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3D4BC" w14:textId="4C49DF38" w:rsidR="004607C3" w:rsidRPr="00222878" w:rsidRDefault="00A31E91" w:rsidP="00F7576B">
      <w:pPr>
        <w:pStyle w:val="Header"/>
        <w:tabs>
          <w:tab w:val="clear" w:pos="8306"/>
          <w:tab w:val="right" w:pos="7088"/>
          <w:tab w:val="right" w:pos="9781"/>
        </w:tabs>
        <w:jc w:val="both"/>
        <w:rPr>
          <w:b/>
          <w:bCs/>
          <w:sz w:val="28"/>
          <w:szCs w:val="28"/>
        </w:rPr>
      </w:pPr>
      <w:r w:rsidRPr="00222878">
        <w:rPr>
          <w:b/>
          <w:bCs/>
          <w:sz w:val="28"/>
          <w:szCs w:val="28"/>
        </w:rPr>
        <w:t>3GPP TSG RAN WG1 #96</w:t>
      </w:r>
      <w:r w:rsidR="0013789D" w:rsidRPr="00222878">
        <w:rPr>
          <w:b/>
          <w:bCs/>
          <w:sz w:val="28"/>
          <w:szCs w:val="28"/>
        </w:rPr>
        <w:t>bis</w:t>
      </w:r>
      <w:r w:rsidR="004607C3" w:rsidRPr="00222878">
        <w:rPr>
          <w:b/>
          <w:bCs/>
          <w:sz w:val="28"/>
          <w:szCs w:val="28"/>
        </w:rPr>
        <w:tab/>
      </w:r>
      <w:r w:rsidR="004607C3" w:rsidRPr="00222878">
        <w:rPr>
          <w:b/>
          <w:bCs/>
          <w:sz w:val="28"/>
          <w:szCs w:val="28"/>
        </w:rPr>
        <w:tab/>
      </w:r>
      <w:r w:rsidR="004607C3" w:rsidRPr="00222878">
        <w:rPr>
          <w:b/>
          <w:bCs/>
          <w:sz w:val="28"/>
          <w:szCs w:val="28"/>
        </w:rPr>
        <w:tab/>
      </w:r>
      <w:r w:rsidR="006513DA" w:rsidRPr="00222878">
        <w:rPr>
          <w:b/>
          <w:bCs/>
          <w:sz w:val="28"/>
          <w:szCs w:val="28"/>
        </w:rPr>
        <w:t>R1-</w:t>
      </w:r>
      <w:r w:rsidR="00A84DD9" w:rsidRPr="00222878">
        <w:rPr>
          <w:b/>
          <w:bCs/>
          <w:sz w:val="28"/>
          <w:szCs w:val="28"/>
        </w:rPr>
        <w:t>1904807</w:t>
      </w:r>
    </w:p>
    <w:p w14:paraId="24A9C1E8" w14:textId="399999FF" w:rsidR="004607C3" w:rsidRPr="00222878" w:rsidRDefault="0013789D" w:rsidP="00F7576B">
      <w:pPr>
        <w:jc w:val="both"/>
        <w:rPr>
          <w:rFonts w:eastAsia="MS Mincho"/>
          <w:b/>
          <w:bCs/>
          <w:sz w:val="28"/>
          <w:szCs w:val="28"/>
          <w:lang w:eastAsia="ja-JP"/>
        </w:rPr>
      </w:pPr>
      <w:proofErr w:type="spellStart"/>
      <w:r w:rsidRPr="00222878">
        <w:rPr>
          <w:rFonts w:eastAsia="MS Mincho"/>
          <w:b/>
          <w:bCs/>
          <w:sz w:val="28"/>
          <w:szCs w:val="28"/>
          <w:lang w:eastAsia="ja-JP"/>
        </w:rPr>
        <w:t>Xi’An</w:t>
      </w:r>
      <w:proofErr w:type="spellEnd"/>
      <w:r w:rsidR="00A31E91" w:rsidRPr="00222878">
        <w:rPr>
          <w:rFonts w:eastAsia="MS Mincho"/>
          <w:b/>
          <w:bCs/>
          <w:sz w:val="28"/>
          <w:szCs w:val="28"/>
          <w:lang w:eastAsia="ja-JP"/>
        </w:rPr>
        <w:t xml:space="preserve">, </w:t>
      </w:r>
      <w:r w:rsidRPr="00222878">
        <w:rPr>
          <w:rFonts w:eastAsia="MS Mincho"/>
          <w:b/>
          <w:bCs/>
          <w:sz w:val="28"/>
          <w:szCs w:val="28"/>
          <w:lang w:eastAsia="ja-JP"/>
        </w:rPr>
        <w:t>China</w:t>
      </w:r>
      <w:r w:rsidR="00A31E91" w:rsidRPr="00222878">
        <w:rPr>
          <w:rFonts w:eastAsia="MS Mincho"/>
          <w:b/>
          <w:bCs/>
          <w:sz w:val="28"/>
          <w:szCs w:val="28"/>
          <w:lang w:eastAsia="ja-JP"/>
        </w:rPr>
        <w:t xml:space="preserve">, </w:t>
      </w:r>
      <w:r w:rsidRPr="00222878">
        <w:rPr>
          <w:rFonts w:eastAsia="MS Mincho"/>
          <w:b/>
          <w:bCs/>
          <w:sz w:val="28"/>
          <w:szCs w:val="28"/>
          <w:lang w:eastAsia="ja-JP"/>
        </w:rPr>
        <w:t>8</w:t>
      </w:r>
      <w:r w:rsidR="00A31E91" w:rsidRPr="00222878">
        <w:rPr>
          <w:rFonts w:eastAsia="MS Mincho"/>
          <w:b/>
          <w:bCs/>
          <w:sz w:val="28"/>
          <w:szCs w:val="28"/>
          <w:vertAlign w:val="superscript"/>
          <w:lang w:eastAsia="ja-JP"/>
        </w:rPr>
        <w:t>th</w:t>
      </w:r>
      <w:r w:rsidRPr="00222878">
        <w:rPr>
          <w:rFonts w:eastAsia="MS Mincho"/>
          <w:b/>
          <w:bCs/>
          <w:sz w:val="28"/>
          <w:szCs w:val="28"/>
          <w:lang w:eastAsia="ja-JP"/>
        </w:rPr>
        <w:t>-12</w:t>
      </w:r>
      <w:r w:rsidRPr="00222878">
        <w:rPr>
          <w:rFonts w:eastAsia="MS Mincho"/>
          <w:b/>
          <w:bCs/>
          <w:sz w:val="28"/>
          <w:szCs w:val="28"/>
          <w:vertAlign w:val="superscript"/>
          <w:lang w:eastAsia="ja-JP"/>
        </w:rPr>
        <w:t>th</w:t>
      </w:r>
      <w:r w:rsidRPr="00222878">
        <w:rPr>
          <w:rFonts w:eastAsia="MS Mincho"/>
          <w:b/>
          <w:bCs/>
          <w:sz w:val="28"/>
          <w:szCs w:val="28"/>
          <w:lang w:eastAsia="ja-JP"/>
        </w:rPr>
        <w:t xml:space="preserve"> April</w:t>
      </w:r>
      <w:r w:rsidR="00A31E91" w:rsidRPr="00222878">
        <w:rPr>
          <w:rFonts w:eastAsia="MS Mincho"/>
          <w:b/>
          <w:bCs/>
          <w:sz w:val="28"/>
          <w:szCs w:val="28"/>
          <w:lang w:eastAsia="ja-JP"/>
        </w:rPr>
        <w:t>, 2019</w:t>
      </w:r>
    </w:p>
    <w:p w14:paraId="0ECD03B2" w14:textId="77777777" w:rsidR="00A31E91" w:rsidRPr="00222878" w:rsidRDefault="00A31E91" w:rsidP="00F7576B">
      <w:pPr>
        <w:jc w:val="both"/>
      </w:pPr>
    </w:p>
    <w:p w14:paraId="55A7E78A" w14:textId="58C5579A" w:rsidR="00974D18" w:rsidRPr="00222878" w:rsidRDefault="005D20F1" w:rsidP="00F7576B">
      <w:pPr>
        <w:spacing w:after="60"/>
        <w:ind w:left="1985" w:hanging="1985"/>
        <w:jc w:val="both"/>
        <w:rPr>
          <w:lang w:val="en-US"/>
        </w:rPr>
      </w:pPr>
      <w:bookmarkStart w:id="0" w:name="_Hlk528765417"/>
      <w:r w:rsidRPr="00222878">
        <w:rPr>
          <w:b/>
        </w:rPr>
        <w:t>Agenda item</w:t>
      </w:r>
      <w:r w:rsidR="004607C3" w:rsidRPr="00222878">
        <w:rPr>
          <w:b/>
        </w:rPr>
        <w:t>:</w:t>
      </w:r>
      <w:r w:rsidR="004607C3" w:rsidRPr="00222878">
        <w:rPr>
          <w:b/>
        </w:rPr>
        <w:tab/>
      </w:r>
      <w:r w:rsidR="006B0BA9" w:rsidRPr="00222878">
        <w:rPr>
          <w:lang w:val="en-US"/>
        </w:rPr>
        <w:t>7.</w:t>
      </w:r>
      <w:r w:rsidR="00402CF5" w:rsidRPr="00222878">
        <w:rPr>
          <w:lang w:val="en-US"/>
        </w:rPr>
        <w:t>2.</w:t>
      </w:r>
      <w:r w:rsidR="006B0BA9" w:rsidRPr="00222878">
        <w:rPr>
          <w:lang w:val="en-US"/>
        </w:rPr>
        <w:t>4</w:t>
      </w:r>
      <w:r w:rsidR="00402CF5" w:rsidRPr="00222878">
        <w:rPr>
          <w:lang w:val="en-US"/>
        </w:rPr>
        <w:t>.</w:t>
      </w:r>
      <w:r w:rsidR="00444866" w:rsidRPr="00222878">
        <w:rPr>
          <w:lang w:val="en-US"/>
        </w:rPr>
        <w:t>2</w:t>
      </w:r>
      <w:r w:rsidR="00EF4563" w:rsidRPr="00222878">
        <w:rPr>
          <w:lang w:val="en-US"/>
        </w:rPr>
        <w:t>.2</w:t>
      </w:r>
      <w:r w:rsidR="00974D18" w:rsidRPr="00222878">
        <w:rPr>
          <w:lang w:val="en-US"/>
        </w:rPr>
        <w:t xml:space="preserve"> (</w:t>
      </w:r>
      <w:r w:rsidR="00EF4563" w:rsidRPr="00222878">
        <w:rPr>
          <w:lang w:val="en-US"/>
        </w:rPr>
        <w:t>Resource allocation for NR Sidelink Mode 2</w:t>
      </w:r>
      <w:r w:rsidR="00974D18" w:rsidRPr="00222878">
        <w:rPr>
          <w:lang w:val="en-US"/>
        </w:rPr>
        <w:t>)</w:t>
      </w:r>
    </w:p>
    <w:p w14:paraId="27E52DF4" w14:textId="1AA7419A" w:rsidR="00F66669" w:rsidRPr="00222878" w:rsidRDefault="005D20F1" w:rsidP="00F7576B">
      <w:pPr>
        <w:spacing w:after="60"/>
        <w:ind w:left="1985" w:hanging="1985"/>
        <w:jc w:val="both"/>
        <w:rPr>
          <w:lang w:val="en-US"/>
        </w:rPr>
      </w:pPr>
      <w:r w:rsidRPr="00222878">
        <w:rPr>
          <w:b/>
        </w:rPr>
        <w:t>Title:</w:t>
      </w:r>
      <w:r w:rsidRPr="00222878">
        <w:rPr>
          <w:b/>
        </w:rPr>
        <w:tab/>
      </w:r>
      <w:r w:rsidR="00776206" w:rsidRPr="00222878">
        <w:rPr>
          <w:lang w:val="en-US"/>
        </w:rPr>
        <w:t>Resource allocation for NR sidelink Mode 2</w:t>
      </w:r>
    </w:p>
    <w:bookmarkEnd w:id="0"/>
    <w:p w14:paraId="1E20B5FF" w14:textId="32C7D45E" w:rsidR="004607C3" w:rsidRPr="00222878" w:rsidRDefault="004607C3" w:rsidP="00F7576B">
      <w:pPr>
        <w:spacing w:after="60"/>
        <w:ind w:left="1985" w:hanging="1985"/>
        <w:jc w:val="both"/>
        <w:rPr>
          <w:bCs/>
        </w:rPr>
      </w:pPr>
      <w:r w:rsidRPr="00222878">
        <w:rPr>
          <w:b/>
        </w:rPr>
        <w:t>Source:</w:t>
      </w:r>
      <w:r w:rsidRPr="00222878">
        <w:rPr>
          <w:bCs/>
          <w:color w:val="FF0000"/>
        </w:rPr>
        <w:tab/>
      </w:r>
      <w:r w:rsidR="003335BF" w:rsidRPr="00222878">
        <w:rPr>
          <w:bCs/>
        </w:rPr>
        <w:t>TCL Communication</w:t>
      </w:r>
    </w:p>
    <w:p w14:paraId="67F2AEA2" w14:textId="14E11F2A" w:rsidR="004607C3" w:rsidRPr="00222878" w:rsidRDefault="005D20F1" w:rsidP="00F7576B">
      <w:pPr>
        <w:spacing w:after="60"/>
        <w:ind w:left="1985" w:hanging="1985"/>
        <w:jc w:val="both"/>
        <w:rPr>
          <w:bCs/>
        </w:rPr>
      </w:pPr>
      <w:r w:rsidRPr="00222878">
        <w:rPr>
          <w:b/>
        </w:rPr>
        <w:t>Document for</w:t>
      </w:r>
      <w:r w:rsidR="004607C3" w:rsidRPr="00222878">
        <w:rPr>
          <w:b/>
        </w:rPr>
        <w:t>:</w:t>
      </w:r>
      <w:r w:rsidR="004607C3" w:rsidRPr="00222878">
        <w:rPr>
          <w:bCs/>
        </w:rPr>
        <w:tab/>
      </w:r>
      <w:r w:rsidR="00C153D0" w:rsidRPr="00222878">
        <w:rPr>
          <w:lang w:val="en-US"/>
        </w:rPr>
        <w:t>Discussion</w:t>
      </w:r>
      <w:r w:rsidR="002C4D8C" w:rsidRPr="00222878">
        <w:rPr>
          <w:lang w:val="en-US"/>
        </w:rPr>
        <w:t xml:space="preserve"> and Decision</w:t>
      </w:r>
    </w:p>
    <w:p w14:paraId="64226320" w14:textId="77777777" w:rsidR="004607C3" w:rsidRPr="00222878" w:rsidRDefault="004607C3" w:rsidP="00F7576B">
      <w:pPr>
        <w:pBdr>
          <w:bottom w:val="single" w:sz="4" w:space="1" w:color="auto"/>
        </w:pBdr>
        <w:jc w:val="both"/>
      </w:pPr>
    </w:p>
    <w:p w14:paraId="1641C082" w14:textId="77777777" w:rsidR="004607C3" w:rsidRPr="00222878" w:rsidRDefault="004607C3" w:rsidP="00F7576B">
      <w:pPr>
        <w:jc w:val="both"/>
      </w:pPr>
    </w:p>
    <w:p w14:paraId="5743DB14" w14:textId="7218E654" w:rsidR="00117485" w:rsidRPr="00222878" w:rsidRDefault="00117485" w:rsidP="00F7576B">
      <w:pPr>
        <w:pStyle w:val="Heading1"/>
        <w:jc w:val="both"/>
        <w:rPr>
          <w:rFonts w:ascii="Times New Roman" w:hAnsi="Times New Roman" w:cs="Times New Roman"/>
        </w:rPr>
      </w:pPr>
      <w:r w:rsidRPr="00222878">
        <w:rPr>
          <w:rFonts w:ascii="Times New Roman" w:hAnsi="Times New Roman" w:cs="Times New Roman"/>
        </w:rPr>
        <w:t>Introduction</w:t>
      </w:r>
    </w:p>
    <w:p w14:paraId="40492B76" w14:textId="52152CF3" w:rsidR="00EE5FA8" w:rsidRPr="00222878" w:rsidRDefault="00EE5FA8" w:rsidP="00F7576B">
      <w:pPr>
        <w:jc w:val="both"/>
      </w:pPr>
    </w:p>
    <w:p w14:paraId="116A5360" w14:textId="10182DE1" w:rsidR="00EE5FA8" w:rsidRPr="00222878" w:rsidRDefault="00EE5FA8" w:rsidP="00F7576B">
      <w:pPr>
        <w:pStyle w:val="Heading2"/>
        <w:jc w:val="both"/>
        <w:rPr>
          <w:rFonts w:ascii="Times New Roman" w:hAnsi="Times New Roman"/>
        </w:rPr>
      </w:pPr>
      <w:r w:rsidRPr="00222878">
        <w:rPr>
          <w:rFonts w:ascii="Times New Roman" w:hAnsi="Times New Roman"/>
        </w:rPr>
        <w:t>New WID scope for resource allocation</w:t>
      </w:r>
    </w:p>
    <w:p w14:paraId="6353774B" w14:textId="23CCB2BC" w:rsidR="00457590" w:rsidRPr="00222878" w:rsidRDefault="00444866" w:rsidP="00F7576B">
      <w:pPr>
        <w:jc w:val="both"/>
        <w:rPr>
          <w:sz w:val="22"/>
          <w:szCs w:val="22"/>
          <w:lang w:eastAsia="ko-KR"/>
        </w:rPr>
      </w:pPr>
      <w:r w:rsidRPr="00222878">
        <w:rPr>
          <w:sz w:val="22"/>
          <w:szCs w:val="22"/>
          <w:lang w:eastAsia="ko-KR"/>
        </w:rPr>
        <w:t>The objective of th</w:t>
      </w:r>
      <w:r w:rsidR="000611DA" w:rsidRPr="00222878">
        <w:rPr>
          <w:sz w:val="22"/>
          <w:szCs w:val="22"/>
          <w:lang w:eastAsia="ko-KR"/>
        </w:rPr>
        <w:t>e</w:t>
      </w:r>
      <w:r w:rsidRPr="00222878">
        <w:rPr>
          <w:sz w:val="22"/>
          <w:szCs w:val="22"/>
          <w:lang w:eastAsia="ko-KR"/>
        </w:rPr>
        <w:t xml:space="preserve"> </w:t>
      </w:r>
      <w:r w:rsidR="007D6C42" w:rsidRPr="00222878">
        <w:rPr>
          <w:sz w:val="22"/>
          <w:szCs w:val="22"/>
          <w:lang w:eastAsia="ko-KR"/>
        </w:rPr>
        <w:t xml:space="preserve">new </w:t>
      </w:r>
      <w:r w:rsidRPr="00222878">
        <w:rPr>
          <w:sz w:val="22"/>
          <w:szCs w:val="22"/>
          <w:lang w:eastAsia="ko-KR"/>
        </w:rPr>
        <w:t xml:space="preserve">work item </w:t>
      </w:r>
      <w:r w:rsidR="000611DA" w:rsidRPr="00222878">
        <w:rPr>
          <w:i/>
          <w:sz w:val="22"/>
          <w:szCs w:val="22"/>
          <w:lang w:eastAsia="x-none"/>
        </w:rPr>
        <w:t>RP-190766</w:t>
      </w:r>
      <w:r w:rsidR="00F71934">
        <w:rPr>
          <w:i/>
          <w:sz w:val="22"/>
          <w:szCs w:val="22"/>
          <w:lang w:eastAsia="x-none"/>
        </w:rPr>
        <w:t>[1]</w:t>
      </w:r>
      <w:r w:rsidR="000611DA" w:rsidRPr="00222878">
        <w:rPr>
          <w:i/>
          <w:sz w:val="22"/>
          <w:szCs w:val="22"/>
          <w:lang w:eastAsia="x-none"/>
        </w:rPr>
        <w:t xml:space="preserve"> </w:t>
      </w:r>
      <w:r w:rsidRPr="00222878">
        <w:rPr>
          <w:sz w:val="22"/>
          <w:szCs w:val="22"/>
          <w:lang w:eastAsia="ko-KR"/>
        </w:rPr>
        <w:t>is to specify radio solutions that are necessary for NR to support advanced V2X services (except the remote driving use case which was studied in TR 38.824</w:t>
      </w:r>
      <w:r w:rsidR="00F71934">
        <w:rPr>
          <w:sz w:val="22"/>
          <w:szCs w:val="22"/>
          <w:lang w:eastAsia="ko-KR"/>
        </w:rPr>
        <w:t xml:space="preserve"> [4]</w:t>
      </w:r>
      <w:r w:rsidRPr="00222878">
        <w:rPr>
          <w:sz w:val="22"/>
          <w:szCs w:val="22"/>
          <w:lang w:eastAsia="ko-KR"/>
        </w:rPr>
        <w:t xml:space="preserve">) </w:t>
      </w:r>
      <w:r w:rsidR="00457590" w:rsidRPr="00222878">
        <w:rPr>
          <w:sz w:val="22"/>
          <w:szCs w:val="22"/>
          <w:lang w:eastAsia="ko-KR"/>
        </w:rPr>
        <w:t xml:space="preserve">and in particular, for the </w:t>
      </w:r>
      <w:r w:rsidRPr="00222878">
        <w:rPr>
          <w:sz w:val="22"/>
          <w:szCs w:val="22"/>
          <w:lang w:eastAsia="ko-KR"/>
        </w:rPr>
        <w:t xml:space="preserve">NR sidelink: </w:t>
      </w:r>
    </w:p>
    <w:p w14:paraId="5957F3C2" w14:textId="77777777" w:rsidR="00457590" w:rsidRPr="00222878" w:rsidRDefault="00457590" w:rsidP="00F7576B">
      <w:pPr>
        <w:jc w:val="both"/>
        <w:rPr>
          <w:sz w:val="22"/>
          <w:szCs w:val="22"/>
          <w:lang w:eastAsia="ko-KR"/>
        </w:rPr>
      </w:pPr>
    </w:p>
    <w:p w14:paraId="60A5A145" w14:textId="33FBF0D9" w:rsidR="00444866" w:rsidRPr="00222878" w:rsidRDefault="00444866" w:rsidP="00F7576B">
      <w:pPr>
        <w:jc w:val="both"/>
        <w:rPr>
          <w:i/>
          <w:sz w:val="22"/>
          <w:szCs w:val="22"/>
          <w:lang w:eastAsia="ko-KR"/>
        </w:rPr>
      </w:pPr>
      <w:r w:rsidRPr="00222878">
        <w:rPr>
          <w:i/>
          <w:sz w:val="22"/>
          <w:szCs w:val="22"/>
          <w:lang w:eastAsia="ko-KR"/>
        </w:rPr>
        <w:t xml:space="preserve">Specify NR sidelink solutions necessary to support sidelink unicast, sidelink groupcast, and sidelink broadcast for V2X services, considering </w:t>
      </w:r>
      <w:r w:rsidRPr="00222878">
        <w:rPr>
          <w:bCs/>
          <w:i/>
          <w:sz w:val="22"/>
          <w:szCs w:val="22"/>
        </w:rPr>
        <w:t>in-network coverage, out-of-network coverage, and partial network coverage</w:t>
      </w:r>
      <w:r w:rsidRPr="00222878">
        <w:rPr>
          <w:i/>
          <w:sz w:val="22"/>
          <w:szCs w:val="22"/>
          <w:lang w:eastAsia="ko-KR"/>
        </w:rPr>
        <w:t>.</w:t>
      </w:r>
    </w:p>
    <w:p w14:paraId="2DE38099" w14:textId="77777777" w:rsidR="00444866" w:rsidRPr="00222878" w:rsidRDefault="00444866" w:rsidP="00F7576B">
      <w:pPr>
        <w:numPr>
          <w:ilvl w:val="0"/>
          <w:numId w:val="35"/>
        </w:numPr>
        <w:overflowPunct w:val="0"/>
        <w:autoSpaceDE w:val="0"/>
        <w:autoSpaceDN w:val="0"/>
        <w:adjustRightInd w:val="0"/>
        <w:spacing w:after="180"/>
        <w:jc w:val="both"/>
        <w:rPr>
          <w:i/>
          <w:sz w:val="22"/>
          <w:szCs w:val="22"/>
          <w:lang w:eastAsia="ko-KR"/>
        </w:rPr>
      </w:pPr>
      <w:r w:rsidRPr="00222878">
        <w:rPr>
          <w:i/>
          <w:sz w:val="22"/>
          <w:szCs w:val="22"/>
          <w:lang w:eastAsia="ko-KR"/>
        </w:rPr>
        <w:t>Resource allocation [RAN1, RAN2]</w:t>
      </w:r>
    </w:p>
    <w:p w14:paraId="0BC949E6" w14:textId="77777777" w:rsidR="00444866" w:rsidRPr="00222878" w:rsidRDefault="00444866" w:rsidP="00F7576B">
      <w:pPr>
        <w:numPr>
          <w:ilvl w:val="1"/>
          <w:numId w:val="35"/>
        </w:numPr>
        <w:overflowPunct w:val="0"/>
        <w:autoSpaceDE w:val="0"/>
        <w:autoSpaceDN w:val="0"/>
        <w:adjustRightInd w:val="0"/>
        <w:spacing w:after="180"/>
        <w:jc w:val="both"/>
        <w:rPr>
          <w:i/>
          <w:sz w:val="22"/>
          <w:szCs w:val="22"/>
          <w:lang w:eastAsia="ko-KR"/>
        </w:rPr>
      </w:pPr>
      <w:r w:rsidRPr="00222878">
        <w:rPr>
          <w:i/>
          <w:sz w:val="22"/>
          <w:szCs w:val="22"/>
          <w:lang w:eastAsia="ko-KR"/>
        </w:rPr>
        <w:t>Mode 1</w:t>
      </w:r>
    </w:p>
    <w:p w14:paraId="4424A7A3" w14:textId="77777777" w:rsidR="00444866" w:rsidRPr="00222878" w:rsidRDefault="00444866" w:rsidP="00F7576B">
      <w:pPr>
        <w:numPr>
          <w:ilvl w:val="2"/>
          <w:numId w:val="35"/>
        </w:numPr>
        <w:overflowPunct w:val="0"/>
        <w:autoSpaceDE w:val="0"/>
        <w:autoSpaceDN w:val="0"/>
        <w:adjustRightInd w:val="0"/>
        <w:spacing w:after="180"/>
        <w:jc w:val="both"/>
        <w:rPr>
          <w:i/>
          <w:sz w:val="22"/>
          <w:szCs w:val="22"/>
          <w:lang w:eastAsia="ko-KR"/>
        </w:rPr>
      </w:pPr>
      <w:r w:rsidRPr="00222878">
        <w:rPr>
          <w:i/>
          <w:sz w:val="22"/>
          <w:szCs w:val="22"/>
          <w:lang w:eastAsia="ko-KR"/>
        </w:rPr>
        <w:t xml:space="preserve">NR sidelink scheduling by NR </w:t>
      </w:r>
      <w:proofErr w:type="spellStart"/>
      <w:r w:rsidRPr="00222878">
        <w:rPr>
          <w:i/>
          <w:sz w:val="22"/>
          <w:szCs w:val="22"/>
          <w:lang w:eastAsia="ko-KR"/>
        </w:rPr>
        <w:t>Uu</w:t>
      </w:r>
      <w:proofErr w:type="spellEnd"/>
      <w:r w:rsidRPr="00222878">
        <w:rPr>
          <w:i/>
          <w:sz w:val="22"/>
          <w:szCs w:val="22"/>
          <w:lang w:eastAsia="ko-KR"/>
        </w:rPr>
        <w:t xml:space="preserve"> and LTE </w:t>
      </w:r>
      <w:proofErr w:type="spellStart"/>
      <w:r w:rsidRPr="00222878">
        <w:rPr>
          <w:i/>
          <w:sz w:val="22"/>
          <w:szCs w:val="22"/>
          <w:lang w:eastAsia="ko-KR"/>
        </w:rPr>
        <w:t>Uu</w:t>
      </w:r>
      <w:proofErr w:type="spellEnd"/>
      <w:r w:rsidRPr="00222878">
        <w:rPr>
          <w:i/>
          <w:sz w:val="22"/>
          <w:szCs w:val="22"/>
          <w:lang w:eastAsia="ko-KR"/>
        </w:rPr>
        <w:t xml:space="preserve"> as per the study outcome</w:t>
      </w:r>
    </w:p>
    <w:p w14:paraId="4D400310" w14:textId="77777777" w:rsidR="00444866" w:rsidRPr="00222878" w:rsidRDefault="00444866" w:rsidP="00F7576B">
      <w:pPr>
        <w:numPr>
          <w:ilvl w:val="1"/>
          <w:numId w:val="35"/>
        </w:numPr>
        <w:overflowPunct w:val="0"/>
        <w:autoSpaceDE w:val="0"/>
        <w:autoSpaceDN w:val="0"/>
        <w:adjustRightInd w:val="0"/>
        <w:spacing w:after="180"/>
        <w:jc w:val="both"/>
        <w:rPr>
          <w:i/>
          <w:sz w:val="22"/>
          <w:szCs w:val="22"/>
          <w:lang w:eastAsia="ko-KR"/>
        </w:rPr>
      </w:pPr>
      <w:r w:rsidRPr="00222878">
        <w:rPr>
          <w:i/>
          <w:sz w:val="22"/>
          <w:szCs w:val="22"/>
          <w:lang w:eastAsia="ko-KR"/>
        </w:rPr>
        <w:t>Mode 2</w:t>
      </w:r>
    </w:p>
    <w:p w14:paraId="2BC25767" w14:textId="77777777" w:rsidR="00444866" w:rsidRPr="00222878" w:rsidRDefault="00444866" w:rsidP="00F7576B">
      <w:pPr>
        <w:numPr>
          <w:ilvl w:val="2"/>
          <w:numId w:val="35"/>
        </w:numPr>
        <w:overflowPunct w:val="0"/>
        <w:autoSpaceDE w:val="0"/>
        <w:autoSpaceDN w:val="0"/>
        <w:adjustRightInd w:val="0"/>
        <w:spacing w:after="180"/>
        <w:jc w:val="both"/>
        <w:rPr>
          <w:i/>
          <w:sz w:val="22"/>
          <w:szCs w:val="22"/>
          <w:lang w:eastAsia="ko-KR"/>
        </w:rPr>
      </w:pPr>
      <w:r w:rsidRPr="00222878">
        <w:rPr>
          <w:i/>
          <w:sz w:val="22"/>
          <w:szCs w:val="22"/>
          <w:lang w:eastAsia="ko-KR"/>
        </w:rPr>
        <w:t xml:space="preserve">Sensing and resource selection procedures based on sidelink pre-configuration and configuration by NR </w:t>
      </w:r>
      <w:proofErr w:type="spellStart"/>
      <w:r w:rsidRPr="00222878">
        <w:rPr>
          <w:i/>
          <w:sz w:val="22"/>
          <w:szCs w:val="22"/>
          <w:lang w:eastAsia="ko-KR"/>
        </w:rPr>
        <w:t>Uu</w:t>
      </w:r>
      <w:proofErr w:type="spellEnd"/>
      <w:r w:rsidRPr="00222878">
        <w:rPr>
          <w:i/>
          <w:sz w:val="22"/>
          <w:szCs w:val="22"/>
          <w:lang w:eastAsia="ko-KR"/>
        </w:rPr>
        <w:t xml:space="preserve"> and LTE </w:t>
      </w:r>
      <w:proofErr w:type="spellStart"/>
      <w:r w:rsidRPr="00222878">
        <w:rPr>
          <w:i/>
          <w:sz w:val="22"/>
          <w:szCs w:val="22"/>
          <w:lang w:eastAsia="ko-KR"/>
        </w:rPr>
        <w:t>Uu</w:t>
      </w:r>
      <w:proofErr w:type="spellEnd"/>
      <w:r w:rsidRPr="00222878">
        <w:rPr>
          <w:i/>
          <w:sz w:val="22"/>
          <w:szCs w:val="22"/>
          <w:lang w:eastAsia="ko-KR"/>
        </w:rPr>
        <w:t xml:space="preserve"> as per the study outcome</w:t>
      </w:r>
    </w:p>
    <w:p w14:paraId="599FD50C" w14:textId="77777777" w:rsidR="00444866" w:rsidRPr="00222878" w:rsidRDefault="00444866" w:rsidP="00F7576B">
      <w:pPr>
        <w:numPr>
          <w:ilvl w:val="1"/>
          <w:numId w:val="35"/>
        </w:numPr>
        <w:overflowPunct w:val="0"/>
        <w:autoSpaceDE w:val="0"/>
        <w:autoSpaceDN w:val="0"/>
        <w:adjustRightInd w:val="0"/>
        <w:spacing w:after="180"/>
        <w:jc w:val="both"/>
        <w:rPr>
          <w:i/>
          <w:sz w:val="22"/>
          <w:szCs w:val="22"/>
          <w:lang w:eastAsia="ko-KR"/>
        </w:rPr>
      </w:pPr>
      <w:r w:rsidRPr="00222878">
        <w:rPr>
          <w:i/>
          <w:sz w:val="22"/>
          <w:szCs w:val="22"/>
          <w:lang w:eastAsia="ko-KR"/>
        </w:rPr>
        <w:t>Support for simultaneous configuration of Mode 1 and Mode 2 for a UE</w:t>
      </w:r>
    </w:p>
    <w:p w14:paraId="63BD03E6" w14:textId="77777777" w:rsidR="00444866" w:rsidRPr="00222878" w:rsidRDefault="00444866" w:rsidP="00F7576B">
      <w:pPr>
        <w:numPr>
          <w:ilvl w:val="2"/>
          <w:numId w:val="35"/>
        </w:numPr>
        <w:overflowPunct w:val="0"/>
        <w:autoSpaceDE w:val="0"/>
        <w:autoSpaceDN w:val="0"/>
        <w:adjustRightInd w:val="0"/>
        <w:spacing w:after="180"/>
        <w:jc w:val="both"/>
        <w:rPr>
          <w:i/>
          <w:sz w:val="22"/>
          <w:szCs w:val="22"/>
          <w:lang w:eastAsia="ko-KR"/>
        </w:rPr>
      </w:pPr>
      <w:r w:rsidRPr="00222878">
        <w:rPr>
          <w:i/>
          <w:sz w:val="22"/>
          <w:szCs w:val="22"/>
          <w:lang w:eastAsia="ko-KR"/>
        </w:rPr>
        <w:t>Transmitter UE operation in this configuration is to be discussed after the design of mode 1 only and mode 2 only.</w:t>
      </w:r>
    </w:p>
    <w:p w14:paraId="654B86E3" w14:textId="77777777" w:rsidR="00444866" w:rsidRPr="00222878" w:rsidRDefault="00444866" w:rsidP="00F7576B">
      <w:pPr>
        <w:numPr>
          <w:ilvl w:val="2"/>
          <w:numId w:val="35"/>
        </w:numPr>
        <w:overflowPunct w:val="0"/>
        <w:autoSpaceDE w:val="0"/>
        <w:autoSpaceDN w:val="0"/>
        <w:adjustRightInd w:val="0"/>
        <w:spacing w:after="180"/>
        <w:jc w:val="both"/>
        <w:rPr>
          <w:i/>
          <w:sz w:val="22"/>
          <w:szCs w:val="22"/>
          <w:lang w:eastAsia="ko-KR"/>
        </w:rPr>
      </w:pPr>
      <w:r w:rsidRPr="00222878">
        <w:rPr>
          <w:i/>
          <w:sz w:val="22"/>
          <w:szCs w:val="22"/>
          <w:lang w:eastAsia="ko-KR"/>
        </w:rPr>
        <w:t xml:space="preserve">Receiver UE can receive the transmissions without knowing the resource allocation mode used by the transmitter UE. </w:t>
      </w:r>
    </w:p>
    <w:p w14:paraId="1D82A7BB" w14:textId="12B7F34A" w:rsidR="00444866" w:rsidRPr="00222878" w:rsidRDefault="00444866" w:rsidP="00F7576B">
      <w:pPr>
        <w:numPr>
          <w:ilvl w:val="1"/>
          <w:numId w:val="35"/>
        </w:numPr>
        <w:overflowPunct w:val="0"/>
        <w:autoSpaceDE w:val="0"/>
        <w:autoSpaceDN w:val="0"/>
        <w:adjustRightInd w:val="0"/>
        <w:spacing w:after="180"/>
        <w:jc w:val="both"/>
        <w:rPr>
          <w:i/>
          <w:sz w:val="22"/>
          <w:szCs w:val="22"/>
          <w:lang w:eastAsia="ko-KR"/>
        </w:rPr>
      </w:pPr>
      <w:r w:rsidRPr="00222878">
        <w:rPr>
          <w:i/>
          <w:sz w:val="22"/>
          <w:szCs w:val="22"/>
          <w:lang w:eastAsia="ko-KR"/>
        </w:rPr>
        <w:t>UE relaying resource pool configuration or resource configuration is not supported in this work in Rel-16.</w:t>
      </w:r>
    </w:p>
    <w:p w14:paraId="1DC851F8" w14:textId="0832B4A8" w:rsidR="00444866" w:rsidRPr="00222878" w:rsidRDefault="00457590" w:rsidP="00F7576B">
      <w:pPr>
        <w:overflowPunct w:val="0"/>
        <w:autoSpaceDE w:val="0"/>
        <w:autoSpaceDN w:val="0"/>
        <w:adjustRightInd w:val="0"/>
        <w:spacing w:after="180"/>
        <w:jc w:val="both"/>
        <w:rPr>
          <w:sz w:val="22"/>
          <w:szCs w:val="22"/>
        </w:rPr>
      </w:pPr>
      <w:r w:rsidRPr="00222878">
        <w:rPr>
          <w:sz w:val="22"/>
          <w:szCs w:val="22"/>
          <w:lang w:eastAsia="ko-KR"/>
        </w:rPr>
        <w:t>Several aspects of the Mode 2 resource allocation issues are listed in the T</w:t>
      </w:r>
      <w:r w:rsidR="00EE5FA8" w:rsidRPr="00222878">
        <w:rPr>
          <w:sz w:val="22"/>
          <w:szCs w:val="22"/>
        </w:rPr>
        <w:t>R 38.885 v2.0.0</w:t>
      </w:r>
      <w:r w:rsidR="00F71934">
        <w:rPr>
          <w:sz w:val="22"/>
          <w:szCs w:val="22"/>
        </w:rPr>
        <w:t xml:space="preserve"> [4]</w:t>
      </w:r>
    </w:p>
    <w:p w14:paraId="587B5D89" w14:textId="77777777" w:rsidR="00457590" w:rsidRPr="00222878" w:rsidRDefault="00EE5FA8" w:rsidP="00F7576B">
      <w:pPr>
        <w:jc w:val="both"/>
        <w:rPr>
          <w:i/>
          <w:sz w:val="22"/>
          <w:szCs w:val="22"/>
        </w:rPr>
      </w:pPr>
      <w:r w:rsidRPr="00222878">
        <w:rPr>
          <w:b/>
          <w:i/>
          <w:sz w:val="22"/>
          <w:szCs w:val="22"/>
        </w:rPr>
        <w:t>Mode 2</w:t>
      </w:r>
      <w:r w:rsidRPr="00222878">
        <w:rPr>
          <w:i/>
          <w:sz w:val="22"/>
          <w:szCs w:val="22"/>
        </w:rPr>
        <w:t>: UE determines, i.e. BS does not schedule, SL transmission resource(s) within SL resources configured by BS/network or pre-configured SL resources.</w:t>
      </w:r>
    </w:p>
    <w:p w14:paraId="494BBA5D" w14:textId="0FC026A4" w:rsidR="00EE5FA8" w:rsidRPr="00222878" w:rsidRDefault="00EE5FA8" w:rsidP="00F7576B">
      <w:pPr>
        <w:jc w:val="both"/>
        <w:rPr>
          <w:i/>
          <w:sz w:val="22"/>
          <w:szCs w:val="22"/>
        </w:rPr>
      </w:pPr>
      <w:r w:rsidRPr="00222878">
        <w:rPr>
          <w:i/>
          <w:sz w:val="22"/>
          <w:szCs w:val="22"/>
        </w:rPr>
        <w:t>The definition of SL resource allocation Mode 2 covers:</w:t>
      </w:r>
    </w:p>
    <w:p w14:paraId="79396B95"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a)</w:t>
      </w:r>
      <w:r w:rsidRPr="00222878">
        <w:rPr>
          <w:rFonts w:ascii="Times New Roman" w:hAnsi="Times New Roman"/>
          <w:i/>
          <w:sz w:val="22"/>
          <w:szCs w:val="22"/>
        </w:rPr>
        <w:tab/>
        <w:t>UE autonomously selects SL resource for transmission</w:t>
      </w:r>
    </w:p>
    <w:p w14:paraId="2AE11F41"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b)</w:t>
      </w:r>
      <w:r w:rsidRPr="00222878">
        <w:rPr>
          <w:rFonts w:ascii="Times New Roman" w:hAnsi="Times New Roman"/>
          <w:i/>
          <w:sz w:val="22"/>
          <w:szCs w:val="22"/>
        </w:rPr>
        <w:tab/>
        <w:t>UE assists SL resource selection for other UE(s), a functionality which can be part of a), c), d)</w:t>
      </w:r>
    </w:p>
    <w:p w14:paraId="1978B84A"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c)</w:t>
      </w:r>
      <w:r w:rsidRPr="00222878">
        <w:rPr>
          <w:rFonts w:ascii="Times New Roman" w:hAnsi="Times New Roman"/>
          <w:i/>
          <w:sz w:val="22"/>
          <w:szCs w:val="22"/>
        </w:rPr>
        <w:tab/>
        <w:t>UE is configured with NR configured grant (Type-1 like) for SL transmission</w:t>
      </w:r>
    </w:p>
    <w:p w14:paraId="4742A0C9"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d)</w:t>
      </w:r>
      <w:r w:rsidRPr="00222878">
        <w:rPr>
          <w:rFonts w:ascii="Times New Roman" w:hAnsi="Times New Roman"/>
          <w:i/>
          <w:sz w:val="22"/>
          <w:szCs w:val="22"/>
        </w:rPr>
        <w:tab/>
        <w:t>UE schedules SL transmissions of other UEs</w:t>
      </w:r>
    </w:p>
    <w:p w14:paraId="5ACCE1F9" w14:textId="77777777" w:rsidR="006C405C" w:rsidRDefault="006C405C" w:rsidP="006C405C">
      <w:pPr>
        <w:jc w:val="both"/>
        <w:rPr>
          <w:i/>
          <w:sz w:val="22"/>
          <w:szCs w:val="22"/>
        </w:rPr>
      </w:pPr>
    </w:p>
    <w:p w14:paraId="2B3FA90A" w14:textId="770A2225" w:rsidR="006C405C" w:rsidRDefault="00EE5FA8" w:rsidP="006C405C">
      <w:pPr>
        <w:jc w:val="both"/>
        <w:rPr>
          <w:i/>
          <w:sz w:val="22"/>
          <w:szCs w:val="22"/>
        </w:rPr>
      </w:pPr>
      <w:r w:rsidRPr="00222878">
        <w:rPr>
          <w:i/>
          <w:sz w:val="22"/>
          <w:szCs w:val="22"/>
        </w:rPr>
        <w:t>Resource allocation Mode 2 supports reservation of SL resources at least for blind retransmission.</w:t>
      </w:r>
      <w:bookmarkStart w:id="1" w:name="_Toc3237558"/>
    </w:p>
    <w:p w14:paraId="59E62786" w14:textId="77777777" w:rsidR="006C405C" w:rsidRDefault="006C405C" w:rsidP="006C405C">
      <w:pPr>
        <w:jc w:val="both"/>
        <w:rPr>
          <w:i/>
          <w:u w:val="single"/>
        </w:rPr>
      </w:pPr>
    </w:p>
    <w:p w14:paraId="25E3B324" w14:textId="0105E31B" w:rsidR="00EE5FA8" w:rsidRPr="006C405C" w:rsidRDefault="00EE5FA8" w:rsidP="006C405C">
      <w:pPr>
        <w:jc w:val="both"/>
        <w:rPr>
          <w:i/>
          <w:sz w:val="22"/>
          <w:szCs w:val="22"/>
        </w:rPr>
      </w:pPr>
      <w:r w:rsidRPr="006C405C">
        <w:rPr>
          <w:i/>
          <w:u w:val="single"/>
        </w:rPr>
        <w:t>Sensing</w:t>
      </w:r>
      <w:r w:rsidRPr="006C405C">
        <w:rPr>
          <w:i/>
          <w:u w:val="single"/>
        </w:rPr>
        <w:tab/>
        <w:t>and resource (re-)selection</w:t>
      </w:r>
      <w:bookmarkEnd w:id="1"/>
    </w:p>
    <w:p w14:paraId="2B5C350F" w14:textId="77777777" w:rsidR="00EE5FA8" w:rsidRPr="00222878" w:rsidRDefault="00EE5FA8" w:rsidP="00F7576B">
      <w:pPr>
        <w:jc w:val="both"/>
        <w:rPr>
          <w:i/>
          <w:sz w:val="22"/>
          <w:szCs w:val="22"/>
        </w:rPr>
      </w:pPr>
      <w:r w:rsidRPr="00222878">
        <w:rPr>
          <w:i/>
          <w:sz w:val="22"/>
          <w:szCs w:val="22"/>
        </w:rPr>
        <w:t>Sensing- and resource (re-)selection-related procedures are supported for resource allocation Mode 2.</w:t>
      </w:r>
    </w:p>
    <w:p w14:paraId="0B6C5725" w14:textId="77777777" w:rsidR="00EE5FA8" w:rsidRPr="00222878" w:rsidRDefault="00EE5FA8" w:rsidP="00F7576B">
      <w:pPr>
        <w:jc w:val="both"/>
        <w:rPr>
          <w:i/>
          <w:sz w:val="22"/>
          <w:szCs w:val="22"/>
        </w:rPr>
      </w:pPr>
      <w:r w:rsidRPr="00222878">
        <w:rPr>
          <w:i/>
          <w:sz w:val="22"/>
          <w:szCs w:val="22"/>
        </w:rPr>
        <w:t>The sensing procedure considered is defined as decoding SCI(s) from other UEs and/or SL measurements. Decoding SCI(s) in this procedure provides at least information on SL resources indicated by the UE transmitting the SCI. The sensing procedure uses a L1 SL RSRP measurement based on SL DMRS when the corresponding SCI is decoded.</w:t>
      </w:r>
    </w:p>
    <w:p w14:paraId="4AA2AFBE" w14:textId="77777777" w:rsidR="006C405C" w:rsidRDefault="00EE5FA8" w:rsidP="006C405C">
      <w:pPr>
        <w:jc w:val="both"/>
        <w:rPr>
          <w:i/>
          <w:sz w:val="22"/>
          <w:szCs w:val="22"/>
        </w:rPr>
      </w:pPr>
      <w:r w:rsidRPr="00222878">
        <w:rPr>
          <w:i/>
          <w:sz w:val="22"/>
          <w:szCs w:val="22"/>
        </w:rPr>
        <w:lastRenderedPageBreak/>
        <w:t>The resource (re-)selection procedure considered uses the results of the sensing procedure to determine resource(s) for SL transmission.</w:t>
      </w:r>
      <w:bookmarkStart w:id="2" w:name="_Toc3237559"/>
    </w:p>
    <w:p w14:paraId="0438B392" w14:textId="382DA86A" w:rsidR="00EE5FA8" w:rsidRPr="006C405C" w:rsidRDefault="006C405C" w:rsidP="006C405C">
      <w:pPr>
        <w:jc w:val="both"/>
        <w:rPr>
          <w:i/>
          <w:sz w:val="22"/>
          <w:szCs w:val="22"/>
          <w:u w:val="single"/>
        </w:rPr>
      </w:pPr>
      <w:r w:rsidRPr="006C405C">
        <w:rPr>
          <w:i/>
          <w:u w:val="single"/>
        </w:rPr>
        <w:t xml:space="preserve"> </w:t>
      </w:r>
      <w:r w:rsidR="00EE5FA8" w:rsidRPr="006C405C">
        <w:rPr>
          <w:i/>
          <w:u w:val="single"/>
        </w:rPr>
        <w:t>Mode 2(a)</w:t>
      </w:r>
      <w:bookmarkEnd w:id="2"/>
    </w:p>
    <w:p w14:paraId="0E4DA688" w14:textId="77777777" w:rsidR="00EE5FA8" w:rsidRPr="00222878" w:rsidRDefault="00EE5FA8" w:rsidP="00F7576B">
      <w:pPr>
        <w:jc w:val="both"/>
        <w:rPr>
          <w:i/>
          <w:sz w:val="22"/>
          <w:szCs w:val="22"/>
        </w:rPr>
      </w:pPr>
      <w:r w:rsidRPr="00222878">
        <w:rPr>
          <w:i/>
          <w:sz w:val="22"/>
          <w:szCs w:val="22"/>
        </w:rPr>
        <w:t>The study considers SL sensing and resource selection procedures for Mode 2(a), in the context of a semi-persistent scheme where resource(s) are selected for multiple transmissions of different TBs and a dynamic scheme where resource(s) are selected for each TB transmission.</w:t>
      </w:r>
    </w:p>
    <w:p w14:paraId="53FA759D" w14:textId="77777777" w:rsidR="00EE5FA8" w:rsidRPr="00222878" w:rsidRDefault="00EE5FA8" w:rsidP="00F7576B">
      <w:pPr>
        <w:jc w:val="both"/>
        <w:rPr>
          <w:i/>
          <w:sz w:val="22"/>
          <w:szCs w:val="22"/>
        </w:rPr>
      </w:pPr>
      <w:r w:rsidRPr="00222878">
        <w:rPr>
          <w:i/>
          <w:sz w:val="22"/>
          <w:szCs w:val="22"/>
        </w:rPr>
        <w:t>The following techniques are studied to identify occupied SL resources:</w:t>
      </w:r>
    </w:p>
    <w:p w14:paraId="4A7EE971"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w:t>
      </w:r>
      <w:r w:rsidRPr="00222878">
        <w:rPr>
          <w:rFonts w:ascii="Times New Roman" w:hAnsi="Times New Roman"/>
          <w:i/>
          <w:sz w:val="22"/>
          <w:szCs w:val="22"/>
        </w:rPr>
        <w:tab/>
        <w:t>Decoding of SL control channel transmissions</w:t>
      </w:r>
    </w:p>
    <w:p w14:paraId="01CE72FD"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w:t>
      </w:r>
      <w:r w:rsidRPr="00222878">
        <w:rPr>
          <w:rFonts w:ascii="Times New Roman" w:hAnsi="Times New Roman"/>
          <w:i/>
          <w:sz w:val="22"/>
          <w:szCs w:val="22"/>
        </w:rPr>
        <w:tab/>
        <w:t>SL measurements</w:t>
      </w:r>
    </w:p>
    <w:p w14:paraId="681E0CB4"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w:t>
      </w:r>
      <w:r w:rsidRPr="00222878">
        <w:rPr>
          <w:rFonts w:ascii="Times New Roman" w:hAnsi="Times New Roman"/>
          <w:i/>
          <w:sz w:val="22"/>
          <w:szCs w:val="22"/>
        </w:rPr>
        <w:tab/>
        <w:t>Detection of SL transmissions</w:t>
      </w:r>
    </w:p>
    <w:p w14:paraId="63DA4974" w14:textId="77777777" w:rsidR="00EE5FA8" w:rsidRPr="00222878" w:rsidRDefault="00EE5FA8" w:rsidP="00F7576B">
      <w:pPr>
        <w:jc w:val="both"/>
        <w:rPr>
          <w:i/>
          <w:sz w:val="22"/>
          <w:szCs w:val="22"/>
        </w:rPr>
      </w:pPr>
      <w:r w:rsidRPr="00222878">
        <w:rPr>
          <w:i/>
          <w:sz w:val="22"/>
          <w:szCs w:val="22"/>
        </w:rPr>
        <w:t>The following aspects are studied for SL resource selection</w:t>
      </w:r>
    </w:p>
    <w:p w14:paraId="4840E5D8" w14:textId="77777777" w:rsidR="00EE5FA8" w:rsidRPr="00222878" w:rsidRDefault="00EE5FA8" w:rsidP="00F7576B">
      <w:pPr>
        <w:pStyle w:val="B1"/>
        <w:rPr>
          <w:rFonts w:ascii="Times New Roman" w:hAnsi="Times New Roman"/>
          <w:i/>
          <w:sz w:val="22"/>
          <w:szCs w:val="22"/>
        </w:rPr>
      </w:pPr>
      <w:r w:rsidRPr="00222878">
        <w:rPr>
          <w:rFonts w:ascii="Times New Roman" w:hAnsi="Times New Roman"/>
          <w:i/>
          <w:sz w:val="22"/>
          <w:szCs w:val="22"/>
        </w:rPr>
        <w:t>-</w:t>
      </w:r>
      <w:r w:rsidRPr="00222878">
        <w:rPr>
          <w:rFonts w:ascii="Times New Roman" w:hAnsi="Times New Roman"/>
          <w:i/>
          <w:sz w:val="22"/>
          <w:szCs w:val="22"/>
        </w:rPr>
        <w:tab/>
        <w:t>How a UE selects resource for PSCCH and PSSCH transmission (and other SL physical channel/signals that are defined)</w:t>
      </w:r>
    </w:p>
    <w:p w14:paraId="74A63CAC" w14:textId="77777777" w:rsidR="006C405C" w:rsidRDefault="00EE5FA8" w:rsidP="006C405C">
      <w:pPr>
        <w:pStyle w:val="B1"/>
        <w:rPr>
          <w:rFonts w:ascii="Times New Roman" w:hAnsi="Times New Roman"/>
          <w:i/>
          <w:sz w:val="22"/>
          <w:szCs w:val="22"/>
        </w:rPr>
      </w:pPr>
      <w:r w:rsidRPr="00222878">
        <w:rPr>
          <w:rFonts w:ascii="Times New Roman" w:hAnsi="Times New Roman"/>
          <w:i/>
          <w:sz w:val="22"/>
          <w:szCs w:val="22"/>
        </w:rPr>
        <w:t>-</w:t>
      </w:r>
      <w:r w:rsidRPr="00222878">
        <w:rPr>
          <w:rFonts w:ascii="Times New Roman" w:hAnsi="Times New Roman"/>
          <w:i/>
          <w:sz w:val="22"/>
          <w:szCs w:val="22"/>
        </w:rPr>
        <w:tab/>
        <w:t>Which information is used by UE for resource selection procedure</w:t>
      </w:r>
      <w:bookmarkStart w:id="3" w:name="_Toc3237560"/>
    </w:p>
    <w:p w14:paraId="30BDE328" w14:textId="45F5756A" w:rsidR="00EE5FA8" w:rsidRPr="006C405C" w:rsidRDefault="00EE5FA8" w:rsidP="006C405C">
      <w:pPr>
        <w:pStyle w:val="B1"/>
        <w:rPr>
          <w:rFonts w:ascii="Times New Roman" w:hAnsi="Times New Roman"/>
          <w:i/>
          <w:sz w:val="22"/>
          <w:szCs w:val="22"/>
          <w:u w:val="single"/>
        </w:rPr>
      </w:pPr>
      <w:r w:rsidRPr="006C405C">
        <w:rPr>
          <w:i/>
          <w:u w:val="single"/>
        </w:rPr>
        <w:t>Mode 2(c)</w:t>
      </w:r>
      <w:bookmarkEnd w:id="3"/>
    </w:p>
    <w:p w14:paraId="7FC03C56" w14:textId="77777777" w:rsidR="00EE5FA8" w:rsidRPr="00222878" w:rsidRDefault="00EE5FA8" w:rsidP="00F7576B">
      <w:pPr>
        <w:jc w:val="both"/>
        <w:rPr>
          <w:i/>
          <w:sz w:val="22"/>
          <w:szCs w:val="22"/>
        </w:rPr>
      </w:pPr>
      <w:r w:rsidRPr="00222878">
        <w:rPr>
          <w:i/>
          <w:sz w:val="22"/>
          <w:szCs w:val="22"/>
        </w:rPr>
        <w:t>For out-of-coverage operation, Mode 2(c) assumes a (pre-)configuration of single or multiple SL transmission patterns, defined on each SL resource pool. For in-coverage operation, Mode 2(c) assumes that gNB configuration indicates single or multiple SL transmission patterns, defined on each SL resource pool. If there is a single pattern configured to a transmitting UE, there is no sensing procedure executed by UE, while if multiple patterns are configured, there is a possibility of a sensing procedure.</w:t>
      </w:r>
    </w:p>
    <w:p w14:paraId="208F36EA" w14:textId="77777777" w:rsidR="006C405C" w:rsidRDefault="00EE5FA8" w:rsidP="006C405C">
      <w:pPr>
        <w:jc w:val="both"/>
        <w:rPr>
          <w:i/>
          <w:sz w:val="22"/>
          <w:szCs w:val="22"/>
        </w:rPr>
      </w:pPr>
      <w:r w:rsidRPr="00222878">
        <w:rPr>
          <w:i/>
          <w:sz w:val="22"/>
          <w:szCs w:val="22"/>
        </w:rPr>
        <w:t>A 'pattern' is defined by the size and position(s) of the resource in time and frequency, and the number of resources.</w:t>
      </w:r>
      <w:bookmarkStart w:id="4" w:name="_Toc3237561"/>
    </w:p>
    <w:p w14:paraId="476FF13C" w14:textId="22A7F5D8" w:rsidR="00EE5FA8" w:rsidRPr="006C405C" w:rsidRDefault="00EE5FA8" w:rsidP="006C405C">
      <w:pPr>
        <w:jc w:val="both"/>
        <w:rPr>
          <w:i/>
          <w:sz w:val="22"/>
          <w:szCs w:val="22"/>
          <w:u w:val="single"/>
        </w:rPr>
      </w:pPr>
      <w:r w:rsidRPr="006C405C">
        <w:rPr>
          <w:i/>
          <w:u w:val="single"/>
        </w:rPr>
        <w:t>Mode 2(d)</w:t>
      </w:r>
      <w:bookmarkEnd w:id="4"/>
    </w:p>
    <w:p w14:paraId="2C866CF4" w14:textId="77777777" w:rsidR="00EE5FA8" w:rsidRPr="00222878" w:rsidRDefault="00EE5FA8" w:rsidP="00F7576B">
      <w:pPr>
        <w:jc w:val="both"/>
        <w:rPr>
          <w:sz w:val="22"/>
          <w:szCs w:val="22"/>
        </w:rPr>
      </w:pPr>
      <w:r w:rsidRPr="00222878">
        <w:rPr>
          <w:i/>
          <w:sz w:val="22"/>
          <w:szCs w:val="22"/>
        </w:rPr>
        <w:t>In the context of group-based SL communication, it supported for UE-A to inform its serving gNB about members UE-B, UE-C, and so on of a group, and for the gNB to provide individual resource pool configurations and/or individual resource configurations to each group member through UE-A. UE-A cannot modify the configurations, and there is no direct connection required between any member UE and the gNB. Higher-layer only signalling is used to provide the configurations. Such functionality is up to UE capability(</w:t>
      </w:r>
      <w:proofErr w:type="spellStart"/>
      <w:r w:rsidRPr="00222878">
        <w:rPr>
          <w:i/>
          <w:sz w:val="22"/>
          <w:szCs w:val="22"/>
        </w:rPr>
        <w:t>ies</w:t>
      </w:r>
      <w:proofErr w:type="spellEnd"/>
      <w:r w:rsidRPr="00222878">
        <w:rPr>
          <w:i/>
          <w:sz w:val="22"/>
          <w:szCs w:val="22"/>
        </w:rPr>
        <w:t>).</w:t>
      </w:r>
    </w:p>
    <w:p w14:paraId="589CBF6B" w14:textId="77777777" w:rsidR="00402CF5" w:rsidRPr="00222878" w:rsidRDefault="00402CF5" w:rsidP="00F7576B">
      <w:pPr>
        <w:jc w:val="both"/>
        <w:rPr>
          <w:sz w:val="22"/>
          <w:szCs w:val="22"/>
        </w:rPr>
      </w:pPr>
    </w:p>
    <w:p w14:paraId="6E1614F3" w14:textId="2083D737" w:rsidR="00837BEA" w:rsidRPr="00222878" w:rsidRDefault="00EE5FA8" w:rsidP="00F7576B">
      <w:pPr>
        <w:pStyle w:val="Heading2"/>
        <w:jc w:val="both"/>
        <w:rPr>
          <w:rFonts w:ascii="Times New Roman" w:hAnsi="Times New Roman"/>
          <w:sz w:val="22"/>
          <w:szCs w:val="22"/>
        </w:rPr>
      </w:pPr>
      <w:r w:rsidRPr="00222878">
        <w:rPr>
          <w:rFonts w:ascii="Times New Roman" w:hAnsi="Times New Roman"/>
          <w:sz w:val="22"/>
          <w:szCs w:val="22"/>
        </w:rPr>
        <w:t>Recent agreements</w:t>
      </w:r>
    </w:p>
    <w:p w14:paraId="7CE4143F" w14:textId="4A323CA1" w:rsidR="00EE5FA8" w:rsidRPr="00222878" w:rsidRDefault="00EE5FA8" w:rsidP="006C405C">
      <w:pPr>
        <w:pStyle w:val="3GPPText"/>
      </w:pPr>
      <w:r w:rsidRPr="00222878">
        <w:t>RAN1 #96</w:t>
      </w:r>
      <w:r w:rsidR="00F71934">
        <w:t xml:space="preserve"> [2]</w:t>
      </w:r>
      <w:r w:rsidR="003F2BD8">
        <w:t xml:space="preserve"> meeting led to several agreements related to the resource allocation:</w:t>
      </w:r>
    </w:p>
    <w:p w14:paraId="3427D644" w14:textId="77777777" w:rsidR="00EE5FA8" w:rsidRPr="00222878" w:rsidRDefault="00EE5FA8" w:rsidP="00F7576B">
      <w:pPr>
        <w:pStyle w:val="3GPPAgreements"/>
        <w:numPr>
          <w:ilvl w:val="0"/>
          <w:numId w:val="0"/>
        </w:numPr>
        <w:spacing w:before="0" w:after="0"/>
        <w:ind w:left="284" w:hanging="284"/>
        <w:rPr>
          <w:szCs w:val="22"/>
        </w:rPr>
      </w:pPr>
      <w:r w:rsidRPr="00222878">
        <w:rPr>
          <w:szCs w:val="22"/>
          <w:highlight w:val="green"/>
        </w:rPr>
        <w:t>Agreements</w:t>
      </w:r>
      <w:r w:rsidRPr="00222878">
        <w:rPr>
          <w:szCs w:val="22"/>
        </w:rPr>
        <w:t>:</w:t>
      </w:r>
    </w:p>
    <w:p w14:paraId="7753CF22" w14:textId="77777777" w:rsidR="00EE5FA8" w:rsidRPr="00222878" w:rsidRDefault="00EE5FA8" w:rsidP="00F7576B">
      <w:pPr>
        <w:pStyle w:val="3GPPAgreements"/>
        <w:numPr>
          <w:ilvl w:val="0"/>
          <w:numId w:val="37"/>
        </w:numPr>
        <w:spacing w:before="0" w:after="0"/>
        <w:rPr>
          <w:szCs w:val="22"/>
        </w:rPr>
      </w:pPr>
      <w:r w:rsidRPr="00222878">
        <w:rPr>
          <w:szCs w:val="22"/>
        </w:rPr>
        <w:t>Blind retransmissions of a TB are supported for SL by NR-V2X</w:t>
      </w:r>
    </w:p>
    <w:p w14:paraId="653E42C9" w14:textId="77777777" w:rsidR="00EE5FA8" w:rsidRPr="00222878" w:rsidRDefault="00EE5FA8" w:rsidP="00F7576B">
      <w:pPr>
        <w:pStyle w:val="3GPPAgreements"/>
        <w:numPr>
          <w:ilvl w:val="1"/>
          <w:numId w:val="37"/>
        </w:numPr>
        <w:spacing w:before="0" w:after="0"/>
        <w:rPr>
          <w:szCs w:val="22"/>
        </w:rPr>
      </w:pPr>
      <w:r w:rsidRPr="00222878">
        <w:rPr>
          <w:szCs w:val="22"/>
        </w:rPr>
        <w:t>Details are for the WI phase</w:t>
      </w:r>
    </w:p>
    <w:p w14:paraId="2095078A" w14:textId="77777777" w:rsidR="00EE5FA8" w:rsidRPr="00222878" w:rsidRDefault="00EE5FA8" w:rsidP="00F7576B">
      <w:pPr>
        <w:pStyle w:val="3GPPAgreements"/>
        <w:numPr>
          <w:ilvl w:val="0"/>
          <w:numId w:val="0"/>
        </w:numPr>
        <w:spacing w:before="0" w:after="0"/>
        <w:ind w:left="284" w:hanging="284"/>
        <w:rPr>
          <w:szCs w:val="22"/>
        </w:rPr>
      </w:pPr>
    </w:p>
    <w:p w14:paraId="104F0FE7" w14:textId="77777777" w:rsidR="00EE5FA8" w:rsidRPr="00222878" w:rsidRDefault="00EE5FA8" w:rsidP="00F7576B">
      <w:pPr>
        <w:pStyle w:val="3GPPAgreements"/>
        <w:numPr>
          <w:ilvl w:val="0"/>
          <w:numId w:val="0"/>
        </w:numPr>
        <w:spacing w:before="0" w:after="0"/>
        <w:ind w:left="284" w:hanging="284"/>
        <w:rPr>
          <w:szCs w:val="22"/>
        </w:rPr>
      </w:pPr>
      <w:r w:rsidRPr="00222878">
        <w:rPr>
          <w:szCs w:val="22"/>
          <w:highlight w:val="green"/>
        </w:rPr>
        <w:t>Agreements</w:t>
      </w:r>
      <w:r w:rsidRPr="00222878">
        <w:rPr>
          <w:szCs w:val="22"/>
        </w:rPr>
        <w:t>:</w:t>
      </w:r>
    </w:p>
    <w:p w14:paraId="4421D16E" w14:textId="77777777" w:rsidR="00EE5FA8" w:rsidRPr="00222878" w:rsidRDefault="00EE5FA8" w:rsidP="00F7576B">
      <w:pPr>
        <w:pStyle w:val="3GPPAgreements"/>
        <w:numPr>
          <w:ilvl w:val="0"/>
          <w:numId w:val="38"/>
        </w:numPr>
        <w:spacing w:before="0" w:after="0"/>
        <w:rPr>
          <w:szCs w:val="22"/>
        </w:rPr>
      </w:pPr>
      <w:r w:rsidRPr="00222878">
        <w:rPr>
          <w:szCs w:val="22"/>
        </w:rPr>
        <w:t>NR V2X Mode-2 supports reservation of sidelink resources at least for blind retransmission of a TB</w:t>
      </w:r>
    </w:p>
    <w:p w14:paraId="606C51DC" w14:textId="77777777" w:rsidR="00EE5FA8" w:rsidRPr="00222878" w:rsidRDefault="00EE5FA8" w:rsidP="00F7576B">
      <w:pPr>
        <w:pStyle w:val="3GPPAgreements"/>
        <w:numPr>
          <w:ilvl w:val="1"/>
          <w:numId w:val="38"/>
        </w:numPr>
        <w:spacing w:before="0" w:after="0"/>
        <w:rPr>
          <w:szCs w:val="22"/>
        </w:rPr>
      </w:pPr>
      <w:r w:rsidRPr="00222878">
        <w:rPr>
          <w:szCs w:val="22"/>
        </w:rPr>
        <w:t>Whether reservation is supported for initial transmission of a TB is to be discussed in the WI phase</w:t>
      </w:r>
    </w:p>
    <w:p w14:paraId="368D4A27" w14:textId="77777777" w:rsidR="00EE5FA8" w:rsidRPr="00222878" w:rsidRDefault="00EE5FA8" w:rsidP="00F7576B">
      <w:pPr>
        <w:pStyle w:val="3GPPAgreements"/>
        <w:numPr>
          <w:ilvl w:val="1"/>
          <w:numId w:val="38"/>
        </w:numPr>
        <w:spacing w:before="0" w:after="0"/>
        <w:rPr>
          <w:szCs w:val="22"/>
        </w:rPr>
      </w:pPr>
      <w:r w:rsidRPr="00222878">
        <w:rPr>
          <w:szCs w:val="22"/>
        </w:rPr>
        <w:t>Whether reservation is supported for potential retransmissions based on HARQ feedback is for the WI phase</w:t>
      </w:r>
    </w:p>
    <w:p w14:paraId="563DB0EA" w14:textId="77777777" w:rsidR="00EE5FA8" w:rsidRPr="00222878" w:rsidRDefault="00EE5FA8" w:rsidP="00F7576B">
      <w:pPr>
        <w:pStyle w:val="3GPPAgreements"/>
        <w:numPr>
          <w:ilvl w:val="0"/>
          <w:numId w:val="0"/>
        </w:numPr>
        <w:spacing w:before="0" w:after="0"/>
        <w:ind w:left="284" w:hanging="284"/>
        <w:rPr>
          <w:szCs w:val="22"/>
        </w:rPr>
      </w:pPr>
      <w:r w:rsidRPr="00222878">
        <w:rPr>
          <w:szCs w:val="22"/>
          <w:highlight w:val="green"/>
        </w:rPr>
        <w:t>Agreements</w:t>
      </w:r>
      <w:r w:rsidRPr="00222878">
        <w:rPr>
          <w:szCs w:val="22"/>
        </w:rPr>
        <w:t>:</w:t>
      </w:r>
    </w:p>
    <w:p w14:paraId="17B8EC75" w14:textId="77777777" w:rsidR="00EE5FA8" w:rsidRPr="00222878" w:rsidRDefault="00EE5FA8" w:rsidP="00F7576B">
      <w:pPr>
        <w:pStyle w:val="3GPPAgreements"/>
        <w:numPr>
          <w:ilvl w:val="0"/>
          <w:numId w:val="39"/>
        </w:numPr>
        <w:spacing w:before="0" w:after="0"/>
        <w:rPr>
          <w:szCs w:val="22"/>
        </w:rPr>
      </w:pPr>
      <w:r w:rsidRPr="00222878">
        <w:rPr>
          <w:szCs w:val="22"/>
        </w:rPr>
        <w:t>Mode-2 sensing procedure utilizes the following sidelink measurement</w:t>
      </w:r>
    </w:p>
    <w:p w14:paraId="2C540A1D" w14:textId="77777777" w:rsidR="00EE5FA8" w:rsidRPr="00F92E19" w:rsidRDefault="00EE5FA8" w:rsidP="00F7576B">
      <w:pPr>
        <w:pStyle w:val="3GPPAgreements"/>
        <w:numPr>
          <w:ilvl w:val="1"/>
          <w:numId w:val="39"/>
        </w:numPr>
        <w:spacing w:before="0" w:after="0"/>
      </w:pPr>
      <w:r w:rsidRPr="00F92E19">
        <w:t>L1 SL-RSRP based on sidelink DMRS when the corresponding SCI is decoded</w:t>
      </w:r>
    </w:p>
    <w:p w14:paraId="2F14CA8F" w14:textId="77777777" w:rsidR="00EE5FA8" w:rsidRPr="00F92E19" w:rsidRDefault="00EE5FA8" w:rsidP="00F7576B">
      <w:pPr>
        <w:pStyle w:val="3GPPAgreements"/>
        <w:numPr>
          <w:ilvl w:val="2"/>
          <w:numId w:val="39"/>
        </w:numPr>
        <w:spacing w:before="0" w:after="0"/>
      </w:pPr>
      <w:r w:rsidRPr="00F92E19">
        <w:t>FFS whether/which measurement is used if the corresponding SCI is not decoded e.g. SL-RSRP after blind DMRS detection, SL-RSSI</w:t>
      </w:r>
    </w:p>
    <w:p w14:paraId="297ED30D" w14:textId="77777777" w:rsidR="00117485" w:rsidRPr="00222878" w:rsidRDefault="00117485" w:rsidP="00F7576B">
      <w:pPr>
        <w:pStyle w:val="Header"/>
        <w:tabs>
          <w:tab w:val="clear" w:pos="4153"/>
          <w:tab w:val="clear" w:pos="8306"/>
        </w:tabs>
        <w:jc w:val="both"/>
      </w:pPr>
    </w:p>
    <w:p w14:paraId="1BBB9F14" w14:textId="4E2FA354" w:rsidR="00D539DE" w:rsidRDefault="00117485" w:rsidP="00F7576B">
      <w:pPr>
        <w:pStyle w:val="Heading1"/>
        <w:jc w:val="both"/>
        <w:rPr>
          <w:rFonts w:ascii="Times New Roman" w:hAnsi="Times New Roman" w:cs="Times New Roman"/>
        </w:rPr>
      </w:pPr>
      <w:r w:rsidRPr="00222878">
        <w:rPr>
          <w:rFonts w:ascii="Times New Roman" w:hAnsi="Times New Roman" w:cs="Times New Roman"/>
        </w:rPr>
        <w:t>Discussion</w:t>
      </w:r>
      <w:r w:rsidR="007A0F63" w:rsidRPr="00222878">
        <w:rPr>
          <w:rFonts w:ascii="Times New Roman" w:hAnsi="Times New Roman" w:cs="Times New Roman"/>
        </w:rPr>
        <w:t>s</w:t>
      </w:r>
    </w:p>
    <w:p w14:paraId="1499A602" w14:textId="77777777" w:rsidR="00222878" w:rsidRPr="00222878" w:rsidRDefault="00222878" w:rsidP="00F7576B">
      <w:pPr>
        <w:jc w:val="both"/>
      </w:pPr>
    </w:p>
    <w:p w14:paraId="7F1B2F36" w14:textId="12DBBAB0" w:rsidR="00222878" w:rsidRPr="00222878" w:rsidRDefault="00222878" w:rsidP="00F7576B">
      <w:pPr>
        <w:jc w:val="both"/>
        <w:rPr>
          <w:sz w:val="22"/>
        </w:rPr>
      </w:pPr>
      <w:r w:rsidRPr="00222878">
        <w:rPr>
          <w:sz w:val="22"/>
        </w:rPr>
        <w:t xml:space="preserve">In this section, we provide discussions and proposals for the resource allocation of </w:t>
      </w:r>
      <w:proofErr w:type="spellStart"/>
      <w:r w:rsidRPr="00222878">
        <w:rPr>
          <w:sz w:val="22"/>
        </w:rPr>
        <w:t>sidelinks</w:t>
      </w:r>
      <w:proofErr w:type="spellEnd"/>
      <w:r w:rsidRPr="00222878">
        <w:rPr>
          <w:sz w:val="22"/>
        </w:rPr>
        <w:t xml:space="preserve"> for Mode 2.</w:t>
      </w:r>
    </w:p>
    <w:p w14:paraId="12959CF3" w14:textId="77777777" w:rsidR="00222878" w:rsidRPr="00222878" w:rsidRDefault="00222878" w:rsidP="00F7576B">
      <w:pPr>
        <w:jc w:val="both"/>
      </w:pPr>
    </w:p>
    <w:p w14:paraId="23DEFBF3" w14:textId="77777777" w:rsidR="00222878" w:rsidRPr="00222878" w:rsidRDefault="00222878" w:rsidP="00F7576B">
      <w:pPr>
        <w:pStyle w:val="Heading2"/>
        <w:jc w:val="both"/>
        <w:rPr>
          <w:rFonts w:ascii="Times New Roman" w:hAnsi="Times New Roman"/>
        </w:rPr>
      </w:pPr>
      <w:r w:rsidRPr="00222878">
        <w:rPr>
          <w:rFonts w:ascii="Times New Roman" w:hAnsi="Times New Roman"/>
        </w:rPr>
        <w:t>Support of Mode 2(d)</w:t>
      </w:r>
    </w:p>
    <w:p w14:paraId="3C7456B8" w14:textId="77777777" w:rsidR="00222878" w:rsidRPr="00222878" w:rsidRDefault="00222878" w:rsidP="00F7576B">
      <w:pPr>
        <w:jc w:val="both"/>
      </w:pPr>
    </w:p>
    <w:p w14:paraId="562FA895" w14:textId="77777777" w:rsidR="00222878" w:rsidRPr="00222878" w:rsidRDefault="00222878" w:rsidP="00F7576B">
      <w:pPr>
        <w:jc w:val="both"/>
        <w:rPr>
          <w:sz w:val="22"/>
        </w:rPr>
      </w:pPr>
      <w:r w:rsidRPr="00222878">
        <w:rPr>
          <w:sz w:val="22"/>
        </w:rPr>
        <w:t xml:space="preserve">In the currently discussed Mode 2(d), it is envisioned that a UE schedules sidelink transmissions for other users. The main use case motivating the mode of operation is the Platooning use case, where a platoon of users travelling together are exchanging information. </w:t>
      </w:r>
    </w:p>
    <w:p w14:paraId="7D6350DD" w14:textId="77777777" w:rsidR="00222878" w:rsidRPr="00222878" w:rsidRDefault="00222878" w:rsidP="00F7576B">
      <w:pPr>
        <w:jc w:val="both"/>
        <w:rPr>
          <w:sz w:val="22"/>
        </w:rPr>
      </w:pPr>
      <w:r w:rsidRPr="00222878">
        <w:rPr>
          <w:sz w:val="22"/>
        </w:rPr>
        <w:lastRenderedPageBreak/>
        <w:t xml:space="preserve">In RAN1#96 meeting, agreements related to Mode 2d supporting the scheduling UE to report its information to a gNB and gNB performing scheduling for the UE to relay to other members of the platoon. Yet, such feature has however been taken explicitly out of the scope of the NR V2X WID. </w:t>
      </w:r>
    </w:p>
    <w:p w14:paraId="66222E56" w14:textId="77777777" w:rsidR="00222878" w:rsidRPr="00222878" w:rsidRDefault="00222878" w:rsidP="00F7576B">
      <w:pPr>
        <w:jc w:val="both"/>
        <w:rPr>
          <w:sz w:val="22"/>
        </w:rPr>
      </w:pPr>
      <w:r w:rsidRPr="00222878">
        <w:rPr>
          <w:sz w:val="22"/>
        </w:rPr>
        <w:t>This then imposes that to enable Mode 2(d), UEs should be able to schedule other UEs by itself. Considering the tight schedule of this WI and the numerous issues that still needs to be solved (definition of a hierarchy within UEs, hidden node issue, scheduling complexity on the UE side and how to ensure good/fair/efficient scheduling, security, etc.), we suggest that Mode 2(d) is not supported in this Release.</w:t>
      </w:r>
    </w:p>
    <w:p w14:paraId="4858836A" w14:textId="77777777" w:rsidR="00222878" w:rsidRPr="00222878" w:rsidRDefault="00222878" w:rsidP="00F7576B">
      <w:pPr>
        <w:jc w:val="both"/>
        <w:rPr>
          <w:sz w:val="22"/>
          <w:highlight w:val="yellow"/>
        </w:rPr>
      </w:pPr>
    </w:p>
    <w:p w14:paraId="06B6621D" w14:textId="77777777" w:rsidR="00222878" w:rsidRPr="00222878" w:rsidRDefault="00222878" w:rsidP="00F7576B">
      <w:pPr>
        <w:jc w:val="both"/>
        <w:rPr>
          <w:sz w:val="22"/>
        </w:rPr>
      </w:pPr>
      <w:r w:rsidRPr="00222878">
        <w:rPr>
          <w:b/>
          <w:sz w:val="22"/>
        </w:rPr>
        <w:t>Proposal 1</w:t>
      </w:r>
      <w:r w:rsidRPr="00222878">
        <w:rPr>
          <w:sz w:val="22"/>
        </w:rPr>
        <w:t>: NR V2X Sidelink scheduling does not support Mode 2(d) in Release 16.</w:t>
      </w:r>
    </w:p>
    <w:p w14:paraId="0160209E" w14:textId="77777777" w:rsidR="00D539DE" w:rsidRPr="00222878" w:rsidRDefault="00D539DE" w:rsidP="00F7576B">
      <w:pPr>
        <w:jc w:val="both"/>
      </w:pPr>
    </w:p>
    <w:p w14:paraId="426203C7" w14:textId="5925D725" w:rsidR="00B67673" w:rsidRPr="00222878" w:rsidRDefault="00B67673" w:rsidP="00F7576B">
      <w:pPr>
        <w:pStyle w:val="Heading2"/>
        <w:jc w:val="both"/>
        <w:rPr>
          <w:rFonts w:ascii="Times New Roman" w:hAnsi="Times New Roman"/>
        </w:rPr>
      </w:pPr>
      <w:r w:rsidRPr="00222878">
        <w:rPr>
          <w:rFonts w:ascii="Times New Roman" w:hAnsi="Times New Roman"/>
        </w:rPr>
        <w:t>Sensing procedure</w:t>
      </w:r>
    </w:p>
    <w:p w14:paraId="6747F638" w14:textId="4EBDB01D" w:rsidR="00B45B50" w:rsidRPr="00222878" w:rsidRDefault="00B45B50" w:rsidP="00F7576B">
      <w:pPr>
        <w:jc w:val="both"/>
      </w:pPr>
    </w:p>
    <w:p w14:paraId="5E1A2658" w14:textId="294B7004" w:rsidR="00B45B50" w:rsidRPr="00222878" w:rsidRDefault="00B45B50" w:rsidP="00F7576B">
      <w:pPr>
        <w:jc w:val="both"/>
        <w:rPr>
          <w:sz w:val="22"/>
        </w:rPr>
      </w:pPr>
      <w:r w:rsidRPr="00222878">
        <w:rPr>
          <w:sz w:val="22"/>
        </w:rPr>
        <w:t>Resource allocation in V2X SL Mode 2 supports the use of sensing to allow users to sense and reserve resources. In TR38.885v200</w:t>
      </w:r>
      <w:r w:rsidR="00FE2821">
        <w:rPr>
          <w:sz w:val="22"/>
        </w:rPr>
        <w:t xml:space="preserve"> [2]</w:t>
      </w:r>
      <w:r w:rsidRPr="00222878">
        <w:rPr>
          <w:sz w:val="22"/>
        </w:rPr>
        <w:t xml:space="preserve"> it is </w:t>
      </w:r>
      <w:r w:rsidR="009B0834" w:rsidRPr="00222878">
        <w:rPr>
          <w:sz w:val="22"/>
        </w:rPr>
        <w:t xml:space="preserve">reported: </w:t>
      </w:r>
      <w:r w:rsidRPr="00222878">
        <w:rPr>
          <w:sz w:val="22"/>
        </w:rPr>
        <w:t>“The sensing procedure considered is defined as decoding SCI(s) from other UEs and/or SL measurements. Decoding SCI(s) in this procedure provides at least information on SL resources indicated by the UE transmitting the SCI. The sensing procedure uses a L1 SL RSRP measurement based on SL DMRS when the corresponding SCI is decoded.”</w:t>
      </w:r>
    </w:p>
    <w:p w14:paraId="4CDDF5F9" w14:textId="7A32272C" w:rsidR="00B45B50" w:rsidRPr="00222878" w:rsidRDefault="00B45B50" w:rsidP="00F7576B">
      <w:pPr>
        <w:jc w:val="both"/>
        <w:rPr>
          <w:sz w:val="22"/>
        </w:rPr>
      </w:pPr>
    </w:p>
    <w:p w14:paraId="7115BB64" w14:textId="4368BB16" w:rsidR="00B45B50" w:rsidRPr="00222878" w:rsidRDefault="00B45B50" w:rsidP="00F7576B">
      <w:pPr>
        <w:jc w:val="both"/>
        <w:rPr>
          <w:sz w:val="22"/>
        </w:rPr>
      </w:pPr>
      <w:r w:rsidRPr="00222878">
        <w:rPr>
          <w:sz w:val="22"/>
        </w:rPr>
        <w:t>The sensing procedure then comports both listening to other device’s SCI and sending out its own SCIs.</w:t>
      </w:r>
      <w:r w:rsidR="00D539DE" w:rsidRPr="00222878">
        <w:rPr>
          <w:sz w:val="22"/>
        </w:rPr>
        <w:t xml:space="preserve"> The sensing procedure design strongly impacts the scheduling flexibility and latency. Listening to information for other node’s reservation or resource allocation naturally imposes that a resource </w:t>
      </w:r>
      <w:r w:rsidR="00F92E19">
        <w:rPr>
          <w:sz w:val="22"/>
        </w:rPr>
        <w:t>should</w:t>
      </w:r>
      <w:r w:rsidR="00D539DE" w:rsidRPr="00222878">
        <w:rPr>
          <w:sz w:val="22"/>
        </w:rPr>
        <w:t xml:space="preserve"> be reserved earlier in time than the resource transmission time plus the sensing duration. Allowing reservation </w:t>
      </w:r>
      <w:r w:rsidR="00D714FA" w:rsidRPr="00222878">
        <w:rPr>
          <w:sz w:val="22"/>
        </w:rPr>
        <w:t>later</w:t>
      </w:r>
      <w:r w:rsidR="00D539DE" w:rsidRPr="00222878">
        <w:rPr>
          <w:sz w:val="22"/>
        </w:rPr>
        <w:t xml:space="preserve"> in the future than the sensing window </w:t>
      </w:r>
      <w:r w:rsidR="00D714FA" w:rsidRPr="00222878">
        <w:rPr>
          <w:sz w:val="22"/>
        </w:rPr>
        <w:t xml:space="preserve">duration </w:t>
      </w:r>
      <w:r w:rsidR="00D539DE" w:rsidRPr="00222878">
        <w:rPr>
          <w:sz w:val="22"/>
        </w:rPr>
        <w:t xml:space="preserve">will lead to unexpected collisions. </w:t>
      </w:r>
      <w:r w:rsidR="00F92E19">
        <w:rPr>
          <w:sz w:val="22"/>
        </w:rPr>
        <w:t xml:space="preserve"> </w:t>
      </w:r>
      <w:r w:rsidR="00CF5267">
        <w:rPr>
          <w:sz w:val="22"/>
        </w:rPr>
        <w:t xml:space="preserve">In the case of semi-persistent scheduling, the resource may be taken by another user unaware of the long-term </w:t>
      </w:r>
      <w:r w:rsidR="00F7576B">
        <w:rPr>
          <w:sz w:val="22"/>
        </w:rPr>
        <w:t xml:space="preserve">scheduling and rescheduling will be necessary. </w:t>
      </w:r>
    </w:p>
    <w:p w14:paraId="2A55369A" w14:textId="221C8711" w:rsidR="00D539DE" w:rsidRPr="00222878" w:rsidRDefault="00D539DE" w:rsidP="00F7576B">
      <w:pPr>
        <w:jc w:val="both"/>
        <w:rPr>
          <w:sz w:val="22"/>
        </w:rPr>
      </w:pPr>
    </w:p>
    <w:p w14:paraId="3B7657D7" w14:textId="3AF8C2AD" w:rsidR="00D539DE" w:rsidRPr="00222878" w:rsidRDefault="00D539DE" w:rsidP="00F7576B">
      <w:pPr>
        <w:jc w:val="both"/>
        <w:rPr>
          <w:sz w:val="22"/>
        </w:rPr>
      </w:pPr>
      <w:r w:rsidRPr="00222878">
        <w:rPr>
          <w:b/>
          <w:sz w:val="22"/>
        </w:rPr>
        <w:t xml:space="preserve">Proposal </w:t>
      </w:r>
      <w:r w:rsidR="00222878" w:rsidRPr="00222878">
        <w:rPr>
          <w:b/>
          <w:sz w:val="22"/>
        </w:rPr>
        <w:t>2</w:t>
      </w:r>
      <w:r w:rsidRPr="00222878">
        <w:rPr>
          <w:sz w:val="22"/>
        </w:rPr>
        <w:t>: Sidelin</w:t>
      </w:r>
      <w:r w:rsidR="00CF5267">
        <w:rPr>
          <w:sz w:val="22"/>
        </w:rPr>
        <w:t>k</w:t>
      </w:r>
      <w:r w:rsidRPr="00222878">
        <w:rPr>
          <w:sz w:val="22"/>
        </w:rPr>
        <w:t xml:space="preserve"> resources reserved through the sensing procedure cannot be reserved earlier than the resource dat</w:t>
      </w:r>
      <w:r w:rsidR="0043571A">
        <w:rPr>
          <w:sz w:val="22"/>
        </w:rPr>
        <w:t>a transmission length</w:t>
      </w:r>
      <w:r w:rsidRPr="00222878">
        <w:rPr>
          <w:sz w:val="22"/>
        </w:rPr>
        <w:t xml:space="preserve"> plus the duration of the sensing window</w:t>
      </w:r>
      <w:r w:rsidR="00F92E19">
        <w:rPr>
          <w:sz w:val="22"/>
        </w:rPr>
        <w:t>, at least for the case of dynamic scheduling</w:t>
      </w:r>
      <w:r w:rsidRPr="00222878">
        <w:rPr>
          <w:sz w:val="22"/>
        </w:rPr>
        <w:t>.</w:t>
      </w:r>
    </w:p>
    <w:p w14:paraId="52A4EC0C" w14:textId="1C007A07" w:rsidR="00D539DE" w:rsidRPr="00222878" w:rsidRDefault="00D539DE" w:rsidP="00F7576B">
      <w:pPr>
        <w:jc w:val="both"/>
        <w:rPr>
          <w:sz w:val="22"/>
        </w:rPr>
      </w:pPr>
    </w:p>
    <w:p w14:paraId="59562713" w14:textId="13E9CFBC" w:rsidR="00D539DE" w:rsidRPr="00222878" w:rsidRDefault="00D539DE" w:rsidP="00F7576B">
      <w:pPr>
        <w:jc w:val="both"/>
        <w:rPr>
          <w:sz w:val="22"/>
        </w:rPr>
      </w:pPr>
      <w:r w:rsidRPr="00222878">
        <w:rPr>
          <w:sz w:val="22"/>
        </w:rPr>
        <w:t xml:space="preserve">The duration of the sensing window conditions the latency of the packet to be delivered. </w:t>
      </w:r>
      <w:r w:rsidR="00D714FA" w:rsidRPr="00222878">
        <w:rPr>
          <w:sz w:val="22"/>
        </w:rPr>
        <w:t xml:space="preserve">To avoid conflicts, the sensing must sense the whole window, which may be out of time budget for the packet delivery. In LTE, the sensing window is up to 100ms, </w:t>
      </w:r>
      <w:r w:rsidR="00F92E19">
        <w:rPr>
          <w:sz w:val="22"/>
        </w:rPr>
        <w:t xml:space="preserve">which </w:t>
      </w:r>
      <w:r w:rsidR="00D714FA" w:rsidRPr="00222878">
        <w:rPr>
          <w:sz w:val="22"/>
        </w:rPr>
        <w:t xml:space="preserve">is unacceptable for many applications. What QoS is needed is highly dependent on the traffic, and may vary in time or places. Thus, we support that the sensing window parameters (and particularly the duration) is a configurable parameter. </w:t>
      </w:r>
    </w:p>
    <w:p w14:paraId="5DAC9C10" w14:textId="0D2379FE" w:rsidR="00D539DE" w:rsidRPr="00222878" w:rsidRDefault="00D539DE" w:rsidP="00F7576B">
      <w:pPr>
        <w:jc w:val="both"/>
        <w:rPr>
          <w:sz w:val="22"/>
        </w:rPr>
      </w:pPr>
    </w:p>
    <w:p w14:paraId="58AA4DCE" w14:textId="5A4867DC" w:rsidR="00387C00" w:rsidRPr="00222878" w:rsidRDefault="00D714FA" w:rsidP="00F7576B">
      <w:pPr>
        <w:jc w:val="both"/>
        <w:rPr>
          <w:sz w:val="22"/>
        </w:rPr>
      </w:pPr>
      <w:r w:rsidRPr="00222878">
        <w:rPr>
          <w:b/>
          <w:sz w:val="22"/>
        </w:rPr>
        <w:t xml:space="preserve">Proposal </w:t>
      </w:r>
      <w:r w:rsidR="00222878" w:rsidRPr="00222878">
        <w:rPr>
          <w:b/>
          <w:sz w:val="22"/>
        </w:rPr>
        <w:t>3</w:t>
      </w:r>
      <w:r w:rsidRPr="00222878">
        <w:rPr>
          <w:sz w:val="22"/>
        </w:rPr>
        <w:t>: Sidelink sensing window parameter are configurable and may be dynamically or semi-statically configured.</w:t>
      </w:r>
    </w:p>
    <w:p w14:paraId="5DEE5674" w14:textId="77777777" w:rsidR="00B45B50" w:rsidRPr="00222878" w:rsidRDefault="00B45B50" w:rsidP="00F7576B">
      <w:pPr>
        <w:jc w:val="both"/>
      </w:pPr>
    </w:p>
    <w:p w14:paraId="468AED94" w14:textId="336A0943" w:rsidR="00AB3099" w:rsidRPr="00222878" w:rsidRDefault="00AB3099" w:rsidP="00F7576B">
      <w:pPr>
        <w:pStyle w:val="Heading2"/>
        <w:jc w:val="both"/>
        <w:rPr>
          <w:rFonts w:ascii="Times New Roman" w:hAnsi="Times New Roman"/>
        </w:rPr>
      </w:pPr>
      <w:r w:rsidRPr="00222878">
        <w:rPr>
          <w:rFonts w:ascii="Times New Roman" w:hAnsi="Times New Roman"/>
        </w:rPr>
        <w:t>Dynamic and semi-persistent resource selection</w:t>
      </w:r>
    </w:p>
    <w:p w14:paraId="48349DEE" w14:textId="3AB8C34D" w:rsidR="003B00D3" w:rsidRPr="00222878" w:rsidRDefault="003B00D3" w:rsidP="00F7576B">
      <w:pPr>
        <w:pStyle w:val="3GPPText"/>
        <w:rPr>
          <w:lang w:val="en-GB"/>
        </w:rPr>
      </w:pPr>
      <w:r w:rsidRPr="00222878">
        <w:rPr>
          <w:lang w:val="en-GB"/>
        </w:rPr>
        <w:t>Res</w:t>
      </w:r>
      <w:r w:rsidR="00AE77F1" w:rsidRPr="00222878">
        <w:rPr>
          <w:lang w:val="en-GB"/>
        </w:rPr>
        <w:t xml:space="preserve">ource allocation for </w:t>
      </w:r>
      <w:proofErr w:type="spellStart"/>
      <w:r w:rsidR="00AE77F1" w:rsidRPr="00222878">
        <w:rPr>
          <w:lang w:val="en-GB"/>
        </w:rPr>
        <w:t>sidelinks</w:t>
      </w:r>
      <w:proofErr w:type="spellEnd"/>
      <w:r w:rsidR="00AE77F1" w:rsidRPr="00222878">
        <w:rPr>
          <w:lang w:val="en-GB"/>
        </w:rPr>
        <w:t xml:space="preserve"> can be performed in two ways: </w:t>
      </w:r>
      <w:r w:rsidR="00337F60" w:rsidRPr="00222878">
        <w:rPr>
          <w:lang w:val="en-GB"/>
        </w:rPr>
        <w:t>d</w:t>
      </w:r>
      <w:r w:rsidR="00AE77F1" w:rsidRPr="00222878">
        <w:rPr>
          <w:lang w:val="en-GB"/>
        </w:rPr>
        <w:t xml:space="preserve">ynamic and/or </w:t>
      </w:r>
      <w:r w:rsidR="00337F60" w:rsidRPr="00222878">
        <w:rPr>
          <w:lang w:val="en-GB"/>
        </w:rPr>
        <w:t>s</w:t>
      </w:r>
      <w:r w:rsidR="00AE77F1" w:rsidRPr="00222878">
        <w:rPr>
          <w:lang w:val="en-GB"/>
        </w:rPr>
        <w:t xml:space="preserve">emi-persistent. </w:t>
      </w:r>
      <w:r w:rsidR="00F71934">
        <w:rPr>
          <w:lang w:val="en-GB"/>
        </w:rPr>
        <w:t>[3]</w:t>
      </w:r>
    </w:p>
    <w:p w14:paraId="08D2C4F4" w14:textId="7195A50C" w:rsidR="00451357" w:rsidRPr="00D54E39" w:rsidRDefault="00451357" w:rsidP="00A83167">
      <w:pPr>
        <w:pStyle w:val="ListParagraph"/>
        <w:numPr>
          <w:ilvl w:val="1"/>
          <w:numId w:val="36"/>
        </w:numPr>
        <w:rPr>
          <w:i/>
          <w:szCs w:val="22"/>
        </w:rPr>
      </w:pPr>
      <w:r w:rsidRPr="00D54E39">
        <w:rPr>
          <w:i/>
          <w:szCs w:val="22"/>
        </w:rPr>
        <w:t>Dynamic scheme: sidelink PSSCH resource(s) are selected for transmission of one TB</w:t>
      </w:r>
      <w:r w:rsidR="00D54E39" w:rsidRPr="00D54E39">
        <w:rPr>
          <w:rFonts w:eastAsia="Times New Roman"/>
          <w:i/>
          <w:sz w:val="22"/>
          <w:szCs w:val="22"/>
          <w:lang w:val="en-US" w:eastAsia="zh-CN"/>
        </w:rPr>
        <w:t xml:space="preserve"> [or two TBs if supported by MIMO scheme]</w:t>
      </w:r>
    </w:p>
    <w:p w14:paraId="18DA6D7B" w14:textId="77777777" w:rsidR="00451357" w:rsidRPr="00ED2143" w:rsidRDefault="00451357" w:rsidP="00F7576B">
      <w:pPr>
        <w:pStyle w:val="3GPPAgreements"/>
        <w:numPr>
          <w:ilvl w:val="1"/>
          <w:numId w:val="36"/>
        </w:numPr>
        <w:rPr>
          <w:i/>
          <w:szCs w:val="22"/>
        </w:rPr>
      </w:pPr>
      <w:r w:rsidRPr="00ED2143">
        <w:rPr>
          <w:i/>
          <w:szCs w:val="22"/>
        </w:rPr>
        <w:t>Semi-persistent scheme: sidelink PSSCH resource(s) are selected for transmission of multiple TBs</w:t>
      </w:r>
    </w:p>
    <w:p w14:paraId="2A090236" w14:textId="0BD31C84" w:rsidR="00AB3099" w:rsidRPr="00222878" w:rsidRDefault="00451357" w:rsidP="00F7576B">
      <w:pPr>
        <w:pStyle w:val="3GPPAgreements"/>
        <w:numPr>
          <w:ilvl w:val="0"/>
          <w:numId w:val="0"/>
        </w:numPr>
        <w:ind w:left="284" w:hanging="284"/>
        <w:rPr>
          <w:szCs w:val="22"/>
        </w:rPr>
      </w:pPr>
      <w:r w:rsidRPr="00222878">
        <w:t xml:space="preserve">Discussions have been ongoing to decide whether the scheduling </w:t>
      </w:r>
      <w:r w:rsidR="00F717A2" w:rsidRPr="00222878">
        <w:t>for initial transmissions and retransmissions</w:t>
      </w:r>
      <w:r w:rsidR="00222878">
        <w:t xml:space="preserve"> </w:t>
      </w:r>
      <w:r w:rsidRPr="00222878">
        <w:t xml:space="preserve">should be dynamic only or dynamic and </w:t>
      </w:r>
      <w:r w:rsidR="00FE2821">
        <w:t>t</w:t>
      </w:r>
      <w:r w:rsidR="00AB3099" w:rsidRPr="00222878">
        <w:rPr>
          <w:szCs w:val="22"/>
        </w:rPr>
        <w:t>he following options are identified for further analysis</w:t>
      </w:r>
      <w:r w:rsidR="00FE2821">
        <w:rPr>
          <w:szCs w:val="22"/>
        </w:rPr>
        <w:t xml:space="preserve"> [3]</w:t>
      </w:r>
      <w:r w:rsidR="00AB3099" w:rsidRPr="00222878">
        <w:rPr>
          <w:szCs w:val="22"/>
        </w:rPr>
        <w:t>:</w:t>
      </w:r>
    </w:p>
    <w:p w14:paraId="36A69D98" w14:textId="77777777" w:rsidR="00AB3099" w:rsidRPr="00ED2143" w:rsidRDefault="00AB3099" w:rsidP="00F7576B">
      <w:pPr>
        <w:pStyle w:val="3GPPAgreements"/>
        <w:numPr>
          <w:ilvl w:val="1"/>
          <w:numId w:val="36"/>
        </w:numPr>
        <w:rPr>
          <w:i/>
          <w:szCs w:val="22"/>
        </w:rPr>
      </w:pPr>
      <w:r w:rsidRPr="00ED2143">
        <w:rPr>
          <w:i/>
          <w:szCs w:val="22"/>
        </w:rPr>
        <w:t>Option 1: Initial transmission and retransmission(s) use dynamic scheme for resource selection</w:t>
      </w:r>
    </w:p>
    <w:p w14:paraId="30F8B11A" w14:textId="77777777" w:rsidR="00AB3099" w:rsidRPr="00ED2143" w:rsidRDefault="00AB3099" w:rsidP="00F7576B">
      <w:pPr>
        <w:pStyle w:val="3GPPAgreements"/>
        <w:numPr>
          <w:ilvl w:val="1"/>
          <w:numId w:val="36"/>
        </w:numPr>
        <w:rPr>
          <w:i/>
          <w:szCs w:val="22"/>
        </w:rPr>
      </w:pPr>
      <w:r w:rsidRPr="00ED2143">
        <w:rPr>
          <w:i/>
          <w:szCs w:val="22"/>
        </w:rPr>
        <w:t>Option 2: Initial transmission and retransmission(s) use semi-persistent scheme for resource selection</w:t>
      </w:r>
    </w:p>
    <w:p w14:paraId="4FAF06F7" w14:textId="77777777" w:rsidR="00AB3099" w:rsidRPr="00ED2143" w:rsidRDefault="00AB3099" w:rsidP="00F7576B">
      <w:pPr>
        <w:pStyle w:val="3GPPAgreements"/>
        <w:numPr>
          <w:ilvl w:val="1"/>
          <w:numId w:val="36"/>
        </w:numPr>
        <w:rPr>
          <w:i/>
          <w:szCs w:val="22"/>
        </w:rPr>
      </w:pPr>
      <w:r w:rsidRPr="00ED2143">
        <w:rPr>
          <w:i/>
          <w:szCs w:val="22"/>
        </w:rPr>
        <w:t>Option 3: Initial transmission uses semi-persistent scheme and retransmission uses dynamic scheme for resource selection</w:t>
      </w:r>
    </w:p>
    <w:p w14:paraId="08AB0761" w14:textId="4B742035" w:rsidR="00AB3099" w:rsidRPr="00ED2143" w:rsidRDefault="00AB3099" w:rsidP="00F7576B">
      <w:pPr>
        <w:pStyle w:val="3GPPAgreements"/>
        <w:numPr>
          <w:ilvl w:val="1"/>
          <w:numId w:val="36"/>
        </w:numPr>
        <w:rPr>
          <w:i/>
          <w:szCs w:val="22"/>
        </w:rPr>
      </w:pPr>
      <w:r w:rsidRPr="00ED2143">
        <w:rPr>
          <w:i/>
          <w:szCs w:val="22"/>
        </w:rPr>
        <w:t>Option 4: Initial transmission uses dynamic scheme and retransmission uses semi-persistent scheme for resource selection</w:t>
      </w:r>
    </w:p>
    <w:p w14:paraId="41047BA7" w14:textId="4DDBFB78" w:rsidR="00ED2143" w:rsidRDefault="00F7576B" w:rsidP="00F7576B">
      <w:pPr>
        <w:pStyle w:val="3GPPAgreements"/>
        <w:numPr>
          <w:ilvl w:val="0"/>
          <w:numId w:val="0"/>
        </w:numPr>
        <w:ind w:left="284" w:hanging="284"/>
        <w:rPr>
          <w:szCs w:val="22"/>
        </w:rPr>
      </w:pPr>
      <w:r>
        <w:rPr>
          <w:szCs w:val="22"/>
        </w:rPr>
        <w:lastRenderedPageBreak/>
        <w:t>To avoid latency between TBs or between an initial transmission and its retransmissions, it is necessary that SPS is supported, where several TBs are scheduled at once. The scheduling could be either periodic (or based on predefined patterns) or</w:t>
      </w:r>
      <w:r w:rsidR="00666055">
        <w:rPr>
          <w:szCs w:val="22"/>
        </w:rPr>
        <w:t xml:space="preserve"> explicitly schedule resources of various </w:t>
      </w:r>
      <w:proofErr w:type="spellStart"/>
      <w:r w:rsidR="00666055">
        <w:rPr>
          <w:szCs w:val="22"/>
        </w:rPr>
        <w:t>TBs.</w:t>
      </w:r>
      <w:proofErr w:type="spellEnd"/>
    </w:p>
    <w:p w14:paraId="725BFBD0" w14:textId="6D8719AB" w:rsidR="00AB3099" w:rsidRPr="006C405C" w:rsidRDefault="00666055" w:rsidP="006C405C">
      <w:pPr>
        <w:pStyle w:val="3GPPAgreements"/>
        <w:numPr>
          <w:ilvl w:val="0"/>
          <w:numId w:val="0"/>
        </w:numPr>
        <w:ind w:left="284" w:hanging="284"/>
        <w:rPr>
          <w:szCs w:val="22"/>
        </w:rPr>
      </w:pPr>
      <w:r w:rsidRPr="00666055">
        <w:rPr>
          <w:b/>
          <w:szCs w:val="22"/>
        </w:rPr>
        <w:t>Propos</w:t>
      </w:r>
      <w:r>
        <w:rPr>
          <w:b/>
          <w:szCs w:val="22"/>
        </w:rPr>
        <w:t>al</w:t>
      </w:r>
      <w:r w:rsidRPr="00666055">
        <w:rPr>
          <w:b/>
          <w:szCs w:val="22"/>
        </w:rPr>
        <w:t xml:space="preserve"> 4</w:t>
      </w:r>
      <w:r>
        <w:rPr>
          <w:szCs w:val="22"/>
        </w:rPr>
        <w:t>: NR Sidelink should support both dynamic and semi-persistent schemes to schedule resources, in particular for the case of retransmissions.</w:t>
      </w:r>
    </w:p>
    <w:p w14:paraId="7A975440" w14:textId="7A0F9BBB" w:rsidR="005D20F1" w:rsidRPr="00222878" w:rsidRDefault="005D20F1" w:rsidP="00F7576B">
      <w:pPr>
        <w:pStyle w:val="Heading1"/>
        <w:jc w:val="both"/>
        <w:rPr>
          <w:rFonts w:ascii="Times New Roman" w:hAnsi="Times New Roman" w:cs="Times New Roman"/>
        </w:rPr>
      </w:pPr>
      <w:r w:rsidRPr="00222878">
        <w:rPr>
          <w:rFonts w:ascii="Times New Roman" w:hAnsi="Times New Roman" w:cs="Times New Roman"/>
        </w:rPr>
        <w:t>Conclusion</w:t>
      </w:r>
      <w:r w:rsidR="00A31E91" w:rsidRPr="00222878">
        <w:rPr>
          <w:rFonts w:ascii="Times New Roman" w:hAnsi="Times New Roman" w:cs="Times New Roman"/>
        </w:rPr>
        <w:t>s</w:t>
      </w:r>
    </w:p>
    <w:p w14:paraId="7112DA84" w14:textId="5F38F57D" w:rsidR="005635AD" w:rsidRPr="00222878" w:rsidRDefault="00422D97" w:rsidP="00F7576B">
      <w:pPr>
        <w:jc w:val="both"/>
        <w:rPr>
          <w:sz w:val="22"/>
          <w:szCs w:val="22"/>
        </w:rPr>
      </w:pPr>
      <w:r w:rsidRPr="00222878">
        <w:rPr>
          <w:sz w:val="22"/>
          <w:szCs w:val="22"/>
        </w:rPr>
        <w:t xml:space="preserve">This document discussed </w:t>
      </w:r>
      <w:r w:rsidR="00222878" w:rsidRPr="00222878">
        <w:rPr>
          <w:sz w:val="22"/>
          <w:szCs w:val="22"/>
        </w:rPr>
        <w:t xml:space="preserve">some aspects of the resource allocation for Mode 2 of </w:t>
      </w:r>
      <w:proofErr w:type="spellStart"/>
      <w:r w:rsidR="00222878" w:rsidRPr="00222878">
        <w:rPr>
          <w:sz w:val="22"/>
          <w:szCs w:val="22"/>
        </w:rPr>
        <w:t>sidelinks</w:t>
      </w:r>
      <w:proofErr w:type="spellEnd"/>
      <w:r w:rsidR="00222878" w:rsidRPr="00222878">
        <w:rPr>
          <w:sz w:val="22"/>
          <w:szCs w:val="22"/>
        </w:rPr>
        <w:t xml:space="preserve"> and here is a summary of the proposals:</w:t>
      </w:r>
    </w:p>
    <w:p w14:paraId="34ACAE8E" w14:textId="77777777" w:rsidR="00222878" w:rsidRPr="00222878" w:rsidRDefault="00222878" w:rsidP="00F7576B">
      <w:pPr>
        <w:jc w:val="both"/>
        <w:rPr>
          <w:b/>
          <w:sz w:val="22"/>
          <w:szCs w:val="22"/>
        </w:rPr>
      </w:pPr>
    </w:p>
    <w:p w14:paraId="1F96F64E" w14:textId="3108AB9F" w:rsidR="00222878" w:rsidRPr="00222878" w:rsidRDefault="00222878" w:rsidP="00F7576B">
      <w:pPr>
        <w:jc w:val="both"/>
        <w:rPr>
          <w:sz w:val="22"/>
          <w:szCs w:val="22"/>
        </w:rPr>
      </w:pPr>
      <w:r w:rsidRPr="00222878">
        <w:rPr>
          <w:b/>
          <w:sz w:val="22"/>
          <w:szCs w:val="22"/>
        </w:rPr>
        <w:t>Proposal 1</w:t>
      </w:r>
      <w:r w:rsidRPr="00222878">
        <w:rPr>
          <w:sz w:val="22"/>
          <w:szCs w:val="22"/>
        </w:rPr>
        <w:t>: NR V2X Sidelink scheduling does not support Mode 2(d) in Release 16.</w:t>
      </w:r>
    </w:p>
    <w:p w14:paraId="272EA96F" w14:textId="77777777" w:rsidR="00222878" w:rsidRPr="00222878" w:rsidRDefault="00222878" w:rsidP="00F7576B">
      <w:pPr>
        <w:jc w:val="both"/>
        <w:rPr>
          <w:sz w:val="22"/>
          <w:szCs w:val="22"/>
        </w:rPr>
      </w:pPr>
    </w:p>
    <w:p w14:paraId="60CD2CF8" w14:textId="28C9B6EA" w:rsidR="00222878" w:rsidRPr="00222878" w:rsidRDefault="00222878" w:rsidP="00F7576B">
      <w:pPr>
        <w:jc w:val="both"/>
        <w:rPr>
          <w:sz w:val="22"/>
          <w:szCs w:val="22"/>
        </w:rPr>
      </w:pPr>
      <w:r w:rsidRPr="00222878">
        <w:rPr>
          <w:b/>
          <w:sz w:val="22"/>
          <w:szCs w:val="22"/>
        </w:rPr>
        <w:t>Proposal 2</w:t>
      </w:r>
      <w:r w:rsidRPr="00222878">
        <w:rPr>
          <w:sz w:val="22"/>
          <w:szCs w:val="22"/>
        </w:rPr>
        <w:t>: Sidelin</w:t>
      </w:r>
      <w:r w:rsidR="00CF5267">
        <w:rPr>
          <w:sz w:val="22"/>
          <w:szCs w:val="22"/>
        </w:rPr>
        <w:t>k</w:t>
      </w:r>
      <w:r w:rsidRPr="00222878">
        <w:rPr>
          <w:sz w:val="22"/>
          <w:szCs w:val="22"/>
        </w:rPr>
        <w:t xml:space="preserve"> resources reserved through the sensing procedure cannot be reserved earlier than the resource</w:t>
      </w:r>
      <w:bookmarkStart w:id="5" w:name="_GoBack"/>
      <w:bookmarkEnd w:id="5"/>
      <w:r w:rsidR="0043571A">
        <w:rPr>
          <w:sz w:val="22"/>
          <w:szCs w:val="22"/>
        </w:rPr>
        <w:t xml:space="preserve"> </w:t>
      </w:r>
      <w:r w:rsidR="0043571A" w:rsidRPr="00222878">
        <w:rPr>
          <w:sz w:val="22"/>
        </w:rPr>
        <w:t>dat</w:t>
      </w:r>
      <w:r w:rsidR="0043571A">
        <w:rPr>
          <w:sz w:val="22"/>
        </w:rPr>
        <w:t>a transmission length</w:t>
      </w:r>
      <w:r w:rsidRPr="00222878">
        <w:rPr>
          <w:sz w:val="22"/>
          <w:szCs w:val="22"/>
        </w:rPr>
        <w:t xml:space="preserve"> plus the duration of the sensing window.</w:t>
      </w:r>
    </w:p>
    <w:p w14:paraId="0B0A9BD3" w14:textId="77777777" w:rsidR="00222878" w:rsidRPr="00222878" w:rsidRDefault="00222878" w:rsidP="00F7576B">
      <w:pPr>
        <w:jc w:val="both"/>
        <w:rPr>
          <w:b/>
          <w:sz w:val="22"/>
          <w:szCs w:val="22"/>
        </w:rPr>
      </w:pPr>
    </w:p>
    <w:p w14:paraId="39A02BA2" w14:textId="50B6ACA8" w:rsidR="00222878" w:rsidRPr="00222878" w:rsidRDefault="00222878" w:rsidP="00F7576B">
      <w:pPr>
        <w:jc w:val="both"/>
        <w:rPr>
          <w:sz w:val="22"/>
          <w:szCs w:val="22"/>
        </w:rPr>
      </w:pPr>
      <w:r w:rsidRPr="00222878">
        <w:rPr>
          <w:b/>
          <w:sz w:val="22"/>
          <w:szCs w:val="22"/>
        </w:rPr>
        <w:t>Proposal 3</w:t>
      </w:r>
      <w:r w:rsidRPr="00222878">
        <w:rPr>
          <w:sz w:val="22"/>
          <w:szCs w:val="22"/>
        </w:rPr>
        <w:t>: Sidelink sensing window parameter are configurable and may be dynamically or semi-statically configured.</w:t>
      </w:r>
    </w:p>
    <w:p w14:paraId="1E72A0AA" w14:textId="652ABD06" w:rsidR="00FE2DD1" w:rsidRDefault="00FE2DD1" w:rsidP="00F7576B">
      <w:pPr>
        <w:pStyle w:val="NoSpacing"/>
        <w:jc w:val="both"/>
        <w:rPr>
          <w:sz w:val="22"/>
        </w:rPr>
      </w:pPr>
    </w:p>
    <w:p w14:paraId="7B051B11" w14:textId="388248E1" w:rsidR="00666055" w:rsidRPr="00222878" w:rsidRDefault="00666055" w:rsidP="00666055">
      <w:pPr>
        <w:pStyle w:val="3GPPAgreements"/>
        <w:numPr>
          <w:ilvl w:val="0"/>
          <w:numId w:val="0"/>
        </w:numPr>
        <w:ind w:left="284" w:hanging="284"/>
        <w:rPr>
          <w:szCs w:val="22"/>
        </w:rPr>
      </w:pPr>
      <w:r w:rsidRPr="00666055">
        <w:rPr>
          <w:b/>
          <w:szCs w:val="22"/>
        </w:rPr>
        <w:t>Propos</w:t>
      </w:r>
      <w:r>
        <w:rPr>
          <w:b/>
          <w:szCs w:val="22"/>
        </w:rPr>
        <w:t>al</w:t>
      </w:r>
      <w:r w:rsidRPr="00666055">
        <w:rPr>
          <w:b/>
          <w:szCs w:val="22"/>
        </w:rPr>
        <w:t xml:space="preserve"> 4</w:t>
      </w:r>
      <w:r>
        <w:rPr>
          <w:szCs w:val="22"/>
        </w:rPr>
        <w:t>: NR Sidelink should support both dynamic and semi-persistent schemes to schedule resources, in particular for the case of retransmissions.</w:t>
      </w:r>
    </w:p>
    <w:p w14:paraId="33A278E8" w14:textId="77777777" w:rsidR="00666055" w:rsidRPr="00666055" w:rsidRDefault="00666055" w:rsidP="00F7576B">
      <w:pPr>
        <w:pStyle w:val="NoSpacing"/>
        <w:jc w:val="both"/>
        <w:rPr>
          <w:sz w:val="22"/>
          <w:lang w:val="en-US"/>
        </w:rPr>
      </w:pPr>
    </w:p>
    <w:p w14:paraId="7D5AAE97" w14:textId="5D882F1B" w:rsidR="00FE2DD1" w:rsidRPr="00222878" w:rsidRDefault="00FE2DD1" w:rsidP="00F7576B">
      <w:pPr>
        <w:pStyle w:val="Heading1"/>
        <w:jc w:val="both"/>
        <w:rPr>
          <w:rFonts w:ascii="Times New Roman" w:hAnsi="Times New Roman" w:cs="Times New Roman"/>
        </w:rPr>
      </w:pPr>
      <w:r w:rsidRPr="00222878">
        <w:rPr>
          <w:rFonts w:ascii="Times New Roman" w:hAnsi="Times New Roman" w:cs="Times New Roman"/>
        </w:rPr>
        <w:t>References</w:t>
      </w:r>
    </w:p>
    <w:p w14:paraId="7D4C262B" w14:textId="7EF18F50" w:rsidR="00460F71" w:rsidRPr="00222878" w:rsidRDefault="00460F71" w:rsidP="00F7576B">
      <w:pPr>
        <w:jc w:val="both"/>
        <w:rPr>
          <w:sz w:val="22"/>
          <w:szCs w:val="22"/>
          <w:lang w:eastAsia="zh-CN"/>
        </w:rPr>
      </w:pPr>
      <w:bookmarkStart w:id="6" w:name="_Hlk525901943"/>
      <w:r w:rsidRPr="00222878">
        <w:rPr>
          <w:sz w:val="22"/>
          <w:szCs w:val="22"/>
          <w:lang w:eastAsia="zh-CN"/>
        </w:rPr>
        <w:t xml:space="preserve">[1] </w:t>
      </w:r>
      <w:bookmarkEnd w:id="6"/>
      <w:r w:rsidR="009B5683" w:rsidRPr="00222878">
        <w:rPr>
          <w:sz w:val="22"/>
          <w:szCs w:val="22"/>
          <w:lang w:eastAsia="zh-CN"/>
        </w:rPr>
        <w:t xml:space="preserve">RP-190766 </w:t>
      </w:r>
      <w:r w:rsidR="00A84DD9" w:rsidRPr="00222878">
        <w:rPr>
          <w:sz w:val="22"/>
          <w:szCs w:val="22"/>
          <w:lang w:eastAsia="zh-CN"/>
        </w:rPr>
        <w:t>New WID on 5G V2X with NR sidelink</w:t>
      </w:r>
      <w:r w:rsidR="009B5683" w:rsidRPr="00222878">
        <w:rPr>
          <w:sz w:val="22"/>
          <w:szCs w:val="22"/>
          <w:lang w:eastAsia="zh-CN"/>
        </w:rPr>
        <w:t xml:space="preserve">; </w:t>
      </w:r>
      <w:r w:rsidR="00A84DD9" w:rsidRPr="00222878">
        <w:rPr>
          <w:sz w:val="22"/>
          <w:szCs w:val="22"/>
          <w:lang w:eastAsia="zh-CN"/>
        </w:rPr>
        <w:t>Shenzhen, China, March 18-21, 2019</w:t>
      </w:r>
    </w:p>
    <w:p w14:paraId="1980FDE8" w14:textId="7EE765AC" w:rsidR="00A84DD9" w:rsidRPr="00222878" w:rsidRDefault="009B5683" w:rsidP="00F7576B">
      <w:pPr>
        <w:jc w:val="both"/>
        <w:rPr>
          <w:sz w:val="22"/>
          <w:szCs w:val="22"/>
          <w:lang w:eastAsia="zh-CN"/>
        </w:rPr>
      </w:pPr>
      <w:r w:rsidRPr="00222878">
        <w:rPr>
          <w:sz w:val="22"/>
          <w:szCs w:val="22"/>
          <w:lang w:eastAsia="zh-CN"/>
        </w:rPr>
        <w:t xml:space="preserve">[2] </w:t>
      </w:r>
      <w:r w:rsidR="00A84DD9" w:rsidRPr="00222878">
        <w:rPr>
          <w:sz w:val="22"/>
          <w:szCs w:val="22"/>
          <w:lang w:eastAsia="zh-CN"/>
        </w:rPr>
        <w:t xml:space="preserve">Draft Report of 3GPP TSG RAN WG1 #96 v0.2.0; Athens, Greece, 25th February – 1st March 2019 </w:t>
      </w:r>
    </w:p>
    <w:p w14:paraId="01BE1FB9" w14:textId="4E15210B" w:rsidR="00A84DD9" w:rsidRDefault="009B5683" w:rsidP="00F7576B">
      <w:pPr>
        <w:jc w:val="both"/>
        <w:rPr>
          <w:sz w:val="22"/>
          <w:szCs w:val="22"/>
          <w:lang w:eastAsia="zh-CN"/>
        </w:rPr>
      </w:pPr>
      <w:r w:rsidRPr="00222878">
        <w:rPr>
          <w:sz w:val="22"/>
          <w:szCs w:val="22"/>
          <w:lang w:eastAsia="zh-CN"/>
        </w:rPr>
        <w:t>[3] R1-1903623 Feature Lead Summary for NR-V2X AI - 7.2.4.1.4 Resource Allocation Mechanism</w:t>
      </w:r>
      <w:r w:rsidR="00A84DD9" w:rsidRPr="00222878">
        <w:rPr>
          <w:sz w:val="22"/>
          <w:szCs w:val="22"/>
          <w:lang w:eastAsia="zh-CN"/>
        </w:rPr>
        <w:t xml:space="preserve">; Athens, Greece, 25th February – 1st March 2019 </w:t>
      </w:r>
    </w:p>
    <w:p w14:paraId="1BA189CD" w14:textId="7AB78DAC" w:rsidR="00FE2821" w:rsidRPr="00222878" w:rsidRDefault="00FE2821" w:rsidP="00F7576B">
      <w:pPr>
        <w:jc w:val="both"/>
        <w:rPr>
          <w:sz w:val="22"/>
          <w:szCs w:val="22"/>
          <w:lang w:eastAsia="zh-CN"/>
        </w:rPr>
      </w:pPr>
      <w:r>
        <w:rPr>
          <w:sz w:val="22"/>
          <w:szCs w:val="22"/>
          <w:lang w:eastAsia="zh-CN"/>
        </w:rPr>
        <w:t xml:space="preserve">[4] 3GPP TR 38.885 v2.0.0 </w:t>
      </w:r>
      <w:r w:rsidRPr="00FE2821">
        <w:rPr>
          <w:sz w:val="22"/>
          <w:szCs w:val="22"/>
          <w:lang w:eastAsia="zh-CN"/>
        </w:rPr>
        <w:t>Study on Vehicle-to-Everything (Release 16)</w:t>
      </w:r>
    </w:p>
    <w:p w14:paraId="576EC292" w14:textId="77777777" w:rsidR="00A84DD9" w:rsidRPr="00222878" w:rsidRDefault="00A84DD9" w:rsidP="00F7576B">
      <w:pPr>
        <w:jc w:val="both"/>
        <w:rPr>
          <w:sz w:val="22"/>
          <w:szCs w:val="22"/>
          <w:lang w:eastAsia="zh-CN"/>
        </w:rPr>
      </w:pPr>
    </w:p>
    <w:p w14:paraId="5C7F183C" w14:textId="0CA71ADC" w:rsidR="009B5683" w:rsidRPr="00222878" w:rsidRDefault="009B5683" w:rsidP="00F7576B">
      <w:pPr>
        <w:jc w:val="both"/>
        <w:rPr>
          <w:sz w:val="22"/>
          <w:szCs w:val="22"/>
          <w:lang w:eastAsia="zh-CN"/>
        </w:rPr>
      </w:pPr>
    </w:p>
    <w:p w14:paraId="4CA73B00" w14:textId="77777777" w:rsidR="009B5683" w:rsidRPr="00222878" w:rsidRDefault="009B5683" w:rsidP="00F7576B">
      <w:pPr>
        <w:jc w:val="both"/>
        <w:rPr>
          <w:sz w:val="22"/>
          <w:szCs w:val="22"/>
          <w:lang w:eastAsia="zh-CN"/>
        </w:rPr>
      </w:pPr>
    </w:p>
    <w:p w14:paraId="7EEE3B9A" w14:textId="5D342D2B" w:rsidR="00A674C1" w:rsidRPr="00222878" w:rsidRDefault="00A674C1" w:rsidP="00F7576B">
      <w:pPr>
        <w:jc w:val="both"/>
        <w:rPr>
          <w:b/>
          <w:sz w:val="22"/>
        </w:rPr>
      </w:pPr>
    </w:p>
    <w:sectPr w:rsidR="00A674C1" w:rsidRPr="002228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2B388" w14:textId="77777777" w:rsidR="00757A38" w:rsidRDefault="00757A38">
      <w:r>
        <w:separator/>
      </w:r>
    </w:p>
  </w:endnote>
  <w:endnote w:type="continuationSeparator" w:id="0">
    <w:p w14:paraId="62711435" w14:textId="77777777" w:rsidR="00757A38" w:rsidRDefault="0075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36A16" w14:textId="77777777" w:rsidR="00757A38" w:rsidRDefault="00757A38">
      <w:r>
        <w:separator/>
      </w:r>
    </w:p>
  </w:footnote>
  <w:footnote w:type="continuationSeparator" w:id="0">
    <w:p w14:paraId="0EDE3419" w14:textId="77777777" w:rsidR="00757A38" w:rsidRDefault="00757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2621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6FED5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528D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1A87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0CA66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60AB0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96FB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28B4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DC40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62D0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A201F"/>
    <w:multiLevelType w:val="hybridMultilevel"/>
    <w:tmpl w:val="0024B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0250D9"/>
    <w:multiLevelType w:val="hybridMultilevel"/>
    <w:tmpl w:val="B6149F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BD44A0B"/>
    <w:multiLevelType w:val="hybridMultilevel"/>
    <w:tmpl w:val="71B80A94"/>
    <w:lvl w:ilvl="0" w:tplc="E26E2A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0A149B"/>
    <w:multiLevelType w:val="hybridMultilevel"/>
    <w:tmpl w:val="EC3EA024"/>
    <w:lvl w:ilvl="0" w:tplc="3E547ADC">
      <w:start w:val="1"/>
      <w:numFmt w:val="decimal"/>
      <w:pStyle w:val="Heading1"/>
      <w:lvlText w:val="%1."/>
      <w:lvlJc w:val="left"/>
      <w:pPr>
        <w:ind w:left="862" w:hanging="360"/>
      </w:p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8" w15:restartNumberingAfterBreak="0">
    <w:nsid w:val="29140E05"/>
    <w:multiLevelType w:val="hybridMultilevel"/>
    <w:tmpl w:val="178E285E"/>
    <w:lvl w:ilvl="0" w:tplc="3F121D9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937BF0"/>
    <w:multiLevelType w:val="hybridMultilevel"/>
    <w:tmpl w:val="FCA267E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A7E795E"/>
    <w:multiLevelType w:val="hybridMultilevel"/>
    <w:tmpl w:val="CFBE3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9876B28"/>
    <w:multiLevelType w:val="hybridMultilevel"/>
    <w:tmpl w:val="B2EEDA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470E6F"/>
    <w:multiLevelType w:val="hybridMultilevel"/>
    <w:tmpl w:val="C606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FAE2C43"/>
    <w:multiLevelType w:val="hybridMultilevel"/>
    <w:tmpl w:val="416A1490"/>
    <w:lvl w:ilvl="0" w:tplc="71B6C6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25E5C"/>
    <w:multiLevelType w:val="hybridMultilevel"/>
    <w:tmpl w:val="94C82B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B6613"/>
    <w:multiLevelType w:val="hybridMultilevel"/>
    <w:tmpl w:val="505C2AA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25"/>
  </w:num>
  <w:num w:numId="4">
    <w:abstractNumId w:val="15"/>
  </w:num>
  <w:num w:numId="5">
    <w:abstractNumId w:val="31"/>
  </w:num>
  <w:num w:numId="6">
    <w:abstractNumId w:val="10"/>
  </w:num>
  <w:num w:numId="7">
    <w:abstractNumId w:val="16"/>
  </w:num>
  <w:num w:numId="8">
    <w:abstractNumId w:val="26"/>
  </w:num>
  <w:num w:numId="9">
    <w:abstractNumId w:val="33"/>
  </w:num>
  <w:num w:numId="10">
    <w:abstractNumId w:val="27"/>
  </w:num>
  <w:num w:numId="11">
    <w:abstractNumId w:val="21"/>
  </w:num>
  <w:num w:numId="12">
    <w:abstractNumId w:val="34"/>
  </w:num>
  <w:num w:numId="13">
    <w:abstractNumId w:val="19"/>
  </w:num>
  <w:num w:numId="14">
    <w:abstractNumId w:val="28"/>
  </w:num>
  <w:num w:numId="15">
    <w:abstractNumId w:val="39"/>
  </w:num>
  <w:num w:numId="16">
    <w:abstractNumId w:val="30"/>
  </w:num>
  <w:num w:numId="17">
    <w:abstractNumId w:val="12"/>
  </w:num>
  <w:num w:numId="18">
    <w:abstractNumId w:val="36"/>
  </w:num>
  <w:num w:numId="19">
    <w:abstractNumId w:val="11"/>
  </w:num>
  <w:num w:numId="20">
    <w:abstractNumId w:val="23"/>
  </w:num>
  <w:num w:numId="21">
    <w:abstractNumId w:val="14"/>
  </w:num>
  <w:num w:numId="22">
    <w:abstractNumId w:val="22"/>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37"/>
  </w:num>
  <w:num w:numId="36">
    <w:abstractNumId w:val="24"/>
  </w:num>
  <w:num w:numId="37">
    <w:abstractNumId w:val="13"/>
  </w:num>
  <w:num w:numId="38">
    <w:abstractNumId w:val="38"/>
  </w:num>
  <w:num w:numId="39">
    <w:abstractNumId w:val="20"/>
  </w:num>
  <w:num w:numId="40">
    <w:abstractNumId w:val="35"/>
  </w:num>
  <w:num w:numId="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38"/>
    <w:rsid w:val="00005C71"/>
    <w:rsid w:val="00014B9A"/>
    <w:rsid w:val="0001682D"/>
    <w:rsid w:val="00050753"/>
    <w:rsid w:val="000611DA"/>
    <w:rsid w:val="0008607F"/>
    <w:rsid w:val="000A25F4"/>
    <w:rsid w:val="000C760C"/>
    <w:rsid w:val="000D0276"/>
    <w:rsid w:val="000D0C7E"/>
    <w:rsid w:val="00117485"/>
    <w:rsid w:val="00124BFC"/>
    <w:rsid w:val="0013789D"/>
    <w:rsid w:val="00165100"/>
    <w:rsid w:val="00167B1B"/>
    <w:rsid w:val="00175EC5"/>
    <w:rsid w:val="00190539"/>
    <w:rsid w:val="001A0EA0"/>
    <w:rsid w:val="001A0FE1"/>
    <w:rsid w:val="001A7312"/>
    <w:rsid w:val="001B316B"/>
    <w:rsid w:val="001B525D"/>
    <w:rsid w:val="001C1AD2"/>
    <w:rsid w:val="001D3DCD"/>
    <w:rsid w:val="001E4B40"/>
    <w:rsid w:val="001F1FA7"/>
    <w:rsid w:val="00222878"/>
    <w:rsid w:val="002428D3"/>
    <w:rsid w:val="00254104"/>
    <w:rsid w:val="002817E3"/>
    <w:rsid w:val="00295CA5"/>
    <w:rsid w:val="002A21FF"/>
    <w:rsid w:val="002B250C"/>
    <w:rsid w:val="002C006A"/>
    <w:rsid w:val="002C4B25"/>
    <w:rsid w:val="002C4D8C"/>
    <w:rsid w:val="002E2E6A"/>
    <w:rsid w:val="00306EDE"/>
    <w:rsid w:val="00316FD3"/>
    <w:rsid w:val="003335BF"/>
    <w:rsid w:val="00337F60"/>
    <w:rsid w:val="00371C69"/>
    <w:rsid w:val="00387C00"/>
    <w:rsid w:val="00396061"/>
    <w:rsid w:val="003A0B04"/>
    <w:rsid w:val="003A1580"/>
    <w:rsid w:val="003B00D3"/>
    <w:rsid w:val="003B33CC"/>
    <w:rsid w:val="003C2D5B"/>
    <w:rsid w:val="003E53C1"/>
    <w:rsid w:val="003F2BD8"/>
    <w:rsid w:val="003F7B74"/>
    <w:rsid w:val="004004DC"/>
    <w:rsid w:val="00402CF5"/>
    <w:rsid w:val="004068F0"/>
    <w:rsid w:val="00415AF2"/>
    <w:rsid w:val="00422D97"/>
    <w:rsid w:val="00425754"/>
    <w:rsid w:val="00425BB7"/>
    <w:rsid w:val="0043522E"/>
    <w:rsid w:val="0043571A"/>
    <w:rsid w:val="00443B72"/>
    <w:rsid w:val="00444866"/>
    <w:rsid w:val="00451357"/>
    <w:rsid w:val="00457590"/>
    <w:rsid w:val="004607C3"/>
    <w:rsid w:val="00460F71"/>
    <w:rsid w:val="0046507D"/>
    <w:rsid w:val="00476A53"/>
    <w:rsid w:val="00491D80"/>
    <w:rsid w:val="004932F9"/>
    <w:rsid w:val="004A40E2"/>
    <w:rsid w:val="004F7133"/>
    <w:rsid w:val="00515149"/>
    <w:rsid w:val="0052580D"/>
    <w:rsid w:val="0053380A"/>
    <w:rsid w:val="00541141"/>
    <w:rsid w:val="005468FD"/>
    <w:rsid w:val="005625A7"/>
    <w:rsid w:val="005635AD"/>
    <w:rsid w:val="005A17D2"/>
    <w:rsid w:val="005C30F9"/>
    <w:rsid w:val="005D1308"/>
    <w:rsid w:val="005D1712"/>
    <w:rsid w:val="005D20F1"/>
    <w:rsid w:val="005D453D"/>
    <w:rsid w:val="005E6239"/>
    <w:rsid w:val="005E7642"/>
    <w:rsid w:val="005F0BE1"/>
    <w:rsid w:val="005F5A0D"/>
    <w:rsid w:val="006369D4"/>
    <w:rsid w:val="00636C8F"/>
    <w:rsid w:val="0063736B"/>
    <w:rsid w:val="006513DA"/>
    <w:rsid w:val="006572DF"/>
    <w:rsid w:val="00666055"/>
    <w:rsid w:val="006737F3"/>
    <w:rsid w:val="006A0EE6"/>
    <w:rsid w:val="006B0BA9"/>
    <w:rsid w:val="006C405C"/>
    <w:rsid w:val="006E5D7C"/>
    <w:rsid w:val="006E7B12"/>
    <w:rsid w:val="006F1448"/>
    <w:rsid w:val="006F3FDE"/>
    <w:rsid w:val="00731205"/>
    <w:rsid w:val="00731715"/>
    <w:rsid w:val="00732CAD"/>
    <w:rsid w:val="007347DC"/>
    <w:rsid w:val="00736D02"/>
    <w:rsid w:val="00736F4A"/>
    <w:rsid w:val="00757A38"/>
    <w:rsid w:val="00774581"/>
    <w:rsid w:val="00775AA9"/>
    <w:rsid w:val="00776206"/>
    <w:rsid w:val="00790563"/>
    <w:rsid w:val="00793503"/>
    <w:rsid w:val="007A0F63"/>
    <w:rsid w:val="007A510E"/>
    <w:rsid w:val="007D6C42"/>
    <w:rsid w:val="007E0DD4"/>
    <w:rsid w:val="007E7011"/>
    <w:rsid w:val="007F777E"/>
    <w:rsid w:val="00807ECA"/>
    <w:rsid w:val="00825F63"/>
    <w:rsid w:val="00830813"/>
    <w:rsid w:val="00837BEA"/>
    <w:rsid w:val="00850AEA"/>
    <w:rsid w:val="00852D8E"/>
    <w:rsid w:val="00870E0B"/>
    <w:rsid w:val="00876200"/>
    <w:rsid w:val="008B4E3B"/>
    <w:rsid w:val="00916215"/>
    <w:rsid w:val="00930847"/>
    <w:rsid w:val="00944E2D"/>
    <w:rsid w:val="0094614B"/>
    <w:rsid w:val="0095152D"/>
    <w:rsid w:val="00974D18"/>
    <w:rsid w:val="009757B5"/>
    <w:rsid w:val="009850F9"/>
    <w:rsid w:val="009B0834"/>
    <w:rsid w:val="009B5683"/>
    <w:rsid w:val="009D53A4"/>
    <w:rsid w:val="009D6468"/>
    <w:rsid w:val="00A214EF"/>
    <w:rsid w:val="00A31E91"/>
    <w:rsid w:val="00A361F7"/>
    <w:rsid w:val="00A43B54"/>
    <w:rsid w:val="00A4413F"/>
    <w:rsid w:val="00A57510"/>
    <w:rsid w:val="00A624B0"/>
    <w:rsid w:val="00A64D41"/>
    <w:rsid w:val="00A674C1"/>
    <w:rsid w:val="00A67D35"/>
    <w:rsid w:val="00A700BB"/>
    <w:rsid w:val="00A71467"/>
    <w:rsid w:val="00A71624"/>
    <w:rsid w:val="00A84DD9"/>
    <w:rsid w:val="00AA7796"/>
    <w:rsid w:val="00AB3099"/>
    <w:rsid w:val="00AC4E90"/>
    <w:rsid w:val="00AE77F1"/>
    <w:rsid w:val="00B05BAC"/>
    <w:rsid w:val="00B20C43"/>
    <w:rsid w:val="00B35803"/>
    <w:rsid w:val="00B42DDC"/>
    <w:rsid w:val="00B45B50"/>
    <w:rsid w:val="00B471E4"/>
    <w:rsid w:val="00B623A1"/>
    <w:rsid w:val="00B67673"/>
    <w:rsid w:val="00B74EF2"/>
    <w:rsid w:val="00B8284E"/>
    <w:rsid w:val="00B869A8"/>
    <w:rsid w:val="00BF5CEA"/>
    <w:rsid w:val="00C04157"/>
    <w:rsid w:val="00C153D0"/>
    <w:rsid w:val="00C215E6"/>
    <w:rsid w:val="00C43519"/>
    <w:rsid w:val="00C813AF"/>
    <w:rsid w:val="00CA27B9"/>
    <w:rsid w:val="00CA6B4B"/>
    <w:rsid w:val="00CB0CAA"/>
    <w:rsid w:val="00CB2A21"/>
    <w:rsid w:val="00CF3357"/>
    <w:rsid w:val="00CF5267"/>
    <w:rsid w:val="00D13910"/>
    <w:rsid w:val="00D161FA"/>
    <w:rsid w:val="00D32A94"/>
    <w:rsid w:val="00D539DE"/>
    <w:rsid w:val="00D54E39"/>
    <w:rsid w:val="00D6039B"/>
    <w:rsid w:val="00D60447"/>
    <w:rsid w:val="00D677C2"/>
    <w:rsid w:val="00D714FA"/>
    <w:rsid w:val="00D828D0"/>
    <w:rsid w:val="00D82E3D"/>
    <w:rsid w:val="00D8493A"/>
    <w:rsid w:val="00D94F4E"/>
    <w:rsid w:val="00DC33E6"/>
    <w:rsid w:val="00DC483C"/>
    <w:rsid w:val="00DC732F"/>
    <w:rsid w:val="00DD70CF"/>
    <w:rsid w:val="00DE5BBB"/>
    <w:rsid w:val="00DF08A9"/>
    <w:rsid w:val="00E11584"/>
    <w:rsid w:val="00E2041F"/>
    <w:rsid w:val="00E20A0D"/>
    <w:rsid w:val="00E2734F"/>
    <w:rsid w:val="00E50B89"/>
    <w:rsid w:val="00E66382"/>
    <w:rsid w:val="00E66BEF"/>
    <w:rsid w:val="00E750BC"/>
    <w:rsid w:val="00E85083"/>
    <w:rsid w:val="00EA30DC"/>
    <w:rsid w:val="00EB0AE7"/>
    <w:rsid w:val="00ED13CF"/>
    <w:rsid w:val="00ED2143"/>
    <w:rsid w:val="00EE5FA8"/>
    <w:rsid w:val="00EE62C3"/>
    <w:rsid w:val="00EF0F45"/>
    <w:rsid w:val="00EF2166"/>
    <w:rsid w:val="00EF4563"/>
    <w:rsid w:val="00F2045A"/>
    <w:rsid w:val="00F60E0D"/>
    <w:rsid w:val="00F652FD"/>
    <w:rsid w:val="00F66669"/>
    <w:rsid w:val="00F717A2"/>
    <w:rsid w:val="00F71934"/>
    <w:rsid w:val="00F7576B"/>
    <w:rsid w:val="00F83514"/>
    <w:rsid w:val="00F92E19"/>
    <w:rsid w:val="00FB177F"/>
    <w:rsid w:val="00FB23B5"/>
    <w:rsid w:val="00FD50E8"/>
    <w:rsid w:val="00FE2821"/>
    <w:rsid w:val="00FE2DD1"/>
    <w:rsid w:val="00FF73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64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7BEA"/>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837BEA"/>
    <w:pPr>
      <w:keepNext/>
      <w:numPr>
        <w:numId w:val="34"/>
      </w:numPr>
      <w:spacing w:before="240" w:after="60"/>
      <w:outlineLvl w:val="0"/>
    </w:pPr>
    <w:rPr>
      <w:rFonts w:ascii="Arial" w:eastAsia="Batang" w:hAnsi="Arial" w:cs="Arial"/>
      <w:b/>
      <w:bCs/>
      <w:kern w:val="32"/>
      <w:sz w:val="32"/>
      <w:szCs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Lista1,列出段落"/>
    <w:basedOn w:val="Normal"/>
    <w:link w:val="ListParagraphChar"/>
    <w:uiPriority w:val="34"/>
    <w:qFormat/>
    <w:rsid w:val="00295CA5"/>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aliases w:val="- Bullets Char,?? ?? Char,????? Char,???? Char,Lista1 Char,列出段落 Char"/>
    <w:link w:val="ListParagraph"/>
    <w:uiPriority w:val="34"/>
    <w:qFormat/>
    <w:locked/>
    <w:rsid w:val="00295CA5"/>
    <w:rPr>
      <w:rFonts w:eastAsia="SimSun"/>
      <w:lang w:eastAsia="ja-JP"/>
    </w:rPr>
  </w:style>
  <w:style w:type="paragraph" w:styleId="CommentSubject">
    <w:name w:val="annotation subject"/>
    <w:basedOn w:val="CommentText"/>
    <w:next w:val="CommentText"/>
    <w:link w:val="CommentSubjectChar"/>
    <w:uiPriority w:val="99"/>
    <w:semiHidden/>
    <w:unhideWhenUsed/>
    <w:rsid w:val="005F5A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5A0D"/>
    <w:rPr>
      <w:rFonts w:ascii="Arial" w:hAnsi="Arial"/>
      <w:lang w:eastAsia="en-US"/>
    </w:rPr>
  </w:style>
  <w:style w:type="character" w:customStyle="1" w:styleId="CommentSubjectChar">
    <w:name w:val="Comment Subject Char"/>
    <w:basedOn w:val="CommentTextChar"/>
    <w:link w:val="CommentSubject"/>
    <w:uiPriority w:val="99"/>
    <w:semiHidden/>
    <w:rsid w:val="005F5A0D"/>
    <w:rPr>
      <w:rFonts w:ascii="Arial" w:hAnsi="Arial"/>
      <w:b/>
      <w:bCs/>
      <w:lang w:eastAsia="en-US"/>
    </w:rPr>
  </w:style>
  <w:style w:type="paragraph" w:styleId="Caption">
    <w:name w:val="caption"/>
    <w:basedOn w:val="Normal"/>
    <w:next w:val="Normal"/>
    <w:uiPriority w:val="35"/>
    <w:unhideWhenUsed/>
    <w:qFormat/>
    <w:rsid w:val="009850F9"/>
    <w:rPr>
      <w:b/>
      <w:bCs/>
    </w:rPr>
  </w:style>
  <w:style w:type="paragraph" w:styleId="NoSpacing">
    <w:name w:val="No Spacing"/>
    <w:uiPriority w:val="1"/>
    <w:qFormat/>
    <w:rsid w:val="00A674C1"/>
    <w:rPr>
      <w:lang w:eastAsia="en-US"/>
    </w:rPr>
  </w:style>
  <w:style w:type="paragraph" w:styleId="Revision">
    <w:name w:val="Revision"/>
    <w:hidden/>
    <w:uiPriority w:val="99"/>
    <w:semiHidden/>
    <w:rsid w:val="00807ECA"/>
    <w:rPr>
      <w:lang w:eastAsia="en-US"/>
    </w:rPr>
  </w:style>
  <w:style w:type="paragraph" w:customStyle="1" w:styleId="B2">
    <w:name w:val="B2"/>
    <w:basedOn w:val="List2"/>
    <w:uiPriority w:val="99"/>
    <w:rsid w:val="00460F7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styleId="List2">
    <w:name w:val="List 2"/>
    <w:basedOn w:val="Normal"/>
    <w:uiPriority w:val="99"/>
    <w:semiHidden/>
    <w:unhideWhenUsed/>
    <w:rsid w:val="00460F71"/>
    <w:pPr>
      <w:ind w:left="720" w:hanging="360"/>
      <w:contextualSpacing/>
    </w:pPr>
  </w:style>
  <w:style w:type="character" w:styleId="Strong">
    <w:name w:val="Strong"/>
    <w:basedOn w:val="DefaultParagraphFont"/>
    <w:uiPriority w:val="22"/>
    <w:qFormat/>
    <w:rsid w:val="00CB2A21"/>
    <w:rPr>
      <w:rFonts w:ascii="Times New Roman" w:hAnsi="Times New Roman"/>
      <w:b/>
      <w:bCs/>
      <w:sz w:val="22"/>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locked/>
    <w:rsid w:val="00837BEA"/>
    <w:rPr>
      <w:rFonts w:ascii="Arial" w:eastAsia="Batang" w:hAnsi="Arial" w:cs="Arial"/>
      <w:b/>
      <w:bCs/>
      <w:kern w:val="32"/>
      <w:sz w:val="32"/>
      <w:szCs w:val="32"/>
      <w:lang w:eastAsia="en-US"/>
    </w:rPr>
  </w:style>
  <w:style w:type="character" w:customStyle="1" w:styleId="BodyTextChar">
    <w:name w:val="Body Text Char"/>
    <w:basedOn w:val="DefaultParagraphFont"/>
    <w:link w:val="BodyText"/>
    <w:semiHidden/>
    <w:rsid w:val="00837BEA"/>
    <w:rPr>
      <w:rFonts w:ascii="Arial" w:hAnsi="Arial" w:cs="Arial"/>
      <w:color w:val="FF0000"/>
      <w:lang w:eastAsia="en-US"/>
    </w:rPr>
  </w:style>
  <w:style w:type="character" w:styleId="Hyperlink">
    <w:name w:val="Hyperlink"/>
    <w:uiPriority w:val="99"/>
    <w:semiHidden/>
    <w:unhideWhenUsed/>
    <w:rsid w:val="007A510E"/>
    <w:rPr>
      <w:color w:val="0000FF"/>
      <w:u w:val="single"/>
    </w:rPr>
  </w:style>
  <w:style w:type="paragraph" w:customStyle="1" w:styleId="3GPPAgreements">
    <w:name w:val="3GPP Agreements"/>
    <w:basedOn w:val="Normal"/>
    <w:link w:val="3GPPAgreementsChar"/>
    <w:qFormat/>
    <w:rsid w:val="00EE5FA8"/>
    <w:pPr>
      <w:numPr>
        <w:numId w:val="36"/>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E5FA8"/>
    <w:rPr>
      <w:rFonts w:eastAsia="Times New Roman"/>
      <w:sz w:val="22"/>
      <w:lang w:val="en-US"/>
    </w:rPr>
  </w:style>
  <w:style w:type="character" w:customStyle="1" w:styleId="B1Zchn">
    <w:name w:val="B1 Zchn"/>
    <w:link w:val="B1"/>
    <w:rsid w:val="00EE5FA8"/>
    <w:rPr>
      <w:rFonts w:ascii="Arial" w:hAnsi="Arial"/>
      <w:lang w:eastAsia="en-US"/>
    </w:rPr>
  </w:style>
  <w:style w:type="paragraph" w:customStyle="1" w:styleId="3GPPText">
    <w:name w:val="3GPP Text"/>
    <w:basedOn w:val="Normal"/>
    <w:link w:val="3GPPTextChar"/>
    <w:qFormat/>
    <w:rsid w:val="00AB3099"/>
    <w:pPr>
      <w:overflowPunct w:val="0"/>
      <w:autoSpaceDE w:val="0"/>
      <w:autoSpaceDN w:val="0"/>
      <w:adjustRightInd w:val="0"/>
      <w:spacing w:before="120" w:after="180"/>
      <w:jc w:val="both"/>
      <w:textAlignment w:val="baseline"/>
    </w:pPr>
    <w:rPr>
      <w:rFonts w:eastAsia="Times New Roman"/>
      <w:sz w:val="22"/>
      <w:lang w:val="en-US" w:eastAsia="en-GB"/>
    </w:rPr>
  </w:style>
  <w:style w:type="character" w:customStyle="1" w:styleId="3GPPTextChar">
    <w:name w:val="3GPP Text Char"/>
    <w:link w:val="3GPPText"/>
    <w:rsid w:val="00AB3099"/>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85261">
      <w:bodyDiv w:val="1"/>
      <w:marLeft w:val="0"/>
      <w:marRight w:val="0"/>
      <w:marTop w:val="0"/>
      <w:marBottom w:val="0"/>
      <w:divBdr>
        <w:top w:val="none" w:sz="0" w:space="0" w:color="auto"/>
        <w:left w:val="none" w:sz="0" w:space="0" w:color="auto"/>
        <w:bottom w:val="none" w:sz="0" w:space="0" w:color="auto"/>
        <w:right w:val="none" w:sz="0" w:space="0" w:color="auto"/>
      </w:divBdr>
    </w:div>
    <w:div w:id="109362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ABD05-5F73-4989-8CB6-C8ECBE0D1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2019-03-27T15:32:00Z</dcterms:created>
  <dcterms:modified xsi:type="dcterms:W3CDTF">2019-04-02T15:54:00Z</dcterms:modified>
</cp:coreProperties>
</file>